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071EAE" w14:textId="77777777" w:rsidR="002C7AE4" w:rsidRPr="00FB1EA3" w:rsidRDefault="002C7AE4" w:rsidP="002C7AE4">
      <w:pPr>
        <w:pStyle w:val="BWGV-Betreff"/>
        <w:snapToGrid w:val="0"/>
        <w:spacing w:line="260" w:lineRule="exact"/>
        <w:contextualSpacing/>
      </w:pPr>
      <w:r w:rsidRPr="00FB1EA3">
        <w:t>PRESSE-INFORMATION</w:t>
      </w:r>
    </w:p>
    <w:p w14:paraId="7630D419" w14:textId="77777777" w:rsidR="002C7AE4" w:rsidRPr="00FB1EA3" w:rsidRDefault="002C7AE4" w:rsidP="002C7AE4">
      <w:pPr>
        <w:pStyle w:val="BWGV-Betreff"/>
        <w:snapToGrid w:val="0"/>
        <w:spacing w:line="260" w:lineRule="exact"/>
        <w:contextualSpacing/>
        <w:rPr>
          <w:color w:val="FF0000"/>
        </w:rPr>
      </w:pPr>
    </w:p>
    <w:p w14:paraId="4A45A995" w14:textId="77777777" w:rsidR="002C7AE4" w:rsidRPr="00FB1EA3" w:rsidRDefault="002C7AE4" w:rsidP="002C7AE4">
      <w:pPr>
        <w:framePr w:w="2381" w:h="964" w:hSpace="567" w:wrap="around" w:hAnchor="page" w:x="8404" w:y="114" w:anchorLock="1"/>
        <w:snapToGrid w:val="0"/>
        <w:contextualSpacing/>
        <w:rPr>
          <w:b/>
          <w:sz w:val="15"/>
          <w:szCs w:val="15"/>
        </w:rPr>
      </w:pPr>
      <w:r w:rsidRPr="00FB1EA3">
        <w:rPr>
          <w:b/>
          <w:sz w:val="15"/>
          <w:szCs w:val="15"/>
        </w:rPr>
        <w:t xml:space="preserve">Baden-Württembergischer </w:t>
      </w:r>
    </w:p>
    <w:p w14:paraId="6D87A58C" w14:textId="77777777" w:rsidR="002C7AE4" w:rsidRPr="005A4AE6" w:rsidRDefault="002C7AE4" w:rsidP="002C7AE4">
      <w:pPr>
        <w:framePr w:w="2381" w:h="964" w:hSpace="567" w:wrap="around" w:hAnchor="page" w:x="8404" w:y="114" w:anchorLock="1"/>
        <w:snapToGrid w:val="0"/>
        <w:contextualSpacing/>
        <w:rPr>
          <w:b/>
          <w:sz w:val="15"/>
          <w:szCs w:val="15"/>
        </w:rPr>
      </w:pPr>
      <w:r w:rsidRPr="00FB1EA3">
        <w:rPr>
          <w:b/>
          <w:sz w:val="15"/>
          <w:szCs w:val="15"/>
        </w:rPr>
        <w:t>Genossenschaftsverband e.</w:t>
      </w:r>
      <w:r w:rsidRPr="00FB1EA3">
        <w:rPr>
          <w:b/>
          <w:spacing w:val="-20"/>
          <w:sz w:val="15"/>
          <w:szCs w:val="15"/>
        </w:rPr>
        <w:t> </w:t>
      </w:r>
      <w:r w:rsidRPr="00FB1EA3">
        <w:rPr>
          <w:b/>
          <w:sz w:val="15"/>
          <w:szCs w:val="15"/>
        </w:rPr>
        <w:t>V.</w:t>
      </w:r>
    </w:p>
    <w:p w14:paraId="07E6E5B2" w14:textId="77777777" w:rsidR="002C7AE4" w:rsidRPr="00FB1EA3" w:rsidRDefault="002C7AE4" w:rsidP="002C7AE4">
      <w:pPr>
        <w:framePr w:w="2381" w:h="964" w:hSpace="567" w:wrap="around" w:hAnchor="page" w:x="8404" w:y="114" w:anchorLock="1"/>
        <w:snapToGrid w:val="0"/>
        <w:contextualSpacing/>
        <w:rPr>
          <w:sz w:val="15"/>
          <w:szCs w:val="15"/>
        </w:rPr>
      </w:pPr>
    </w:p>
    <w:p w14:paraId="40069EA1" w14:textId="77777777" w:rsidR="002C7AE4" w:rsidRPr="00FB1EA3" w:rsidRDefault="0094109C" w:rsidP="002C7AE4">
      <w:pPr>
        <w:pStyle w:val="BWGV-Datum"/>
        <w:framePr w:w="2381" w:hSpace="567" w:wrap="around" w:vAnchor="margin" w:x="8404" w:y="114"/>
        <w:snapToGrid w:val="0"/>
        <w:spacing w:line="260" w:lineRule="exact"/>
        <w:contextualSpacing/>
      </w:pPr>
      <w:r>
        <w:t>7</w:t>
      </w:r>
      <w:r w:rsidR="002C7AE4">
        <w:t xml:space="preserve">. </w:t>
      </w:r>
      <w:r>
        <w:t>Oktober</w:t>
      </w:r>
      <w:r w:rsidR="002C7AE4">
        <w:t xml:space="preserve"> </w:t>
      </w:r>
      <w:r w:rsidR="002C7AE4" w:rsidRPr="00FB1EA3">
        <w:t>202</w:t>
      </w:r>
      <w:r w:rsidR="002C7AE4">
        <w:t>4</w:t>
      </w:r>
    </w:p>
    <w:p w14:paraId="59004C78" w14:textId="77777777" w:rsidR="00F5755E" w:rsidRDefault="002C7AE4" w:rsidP="002C7AE4">
      <w:pPr>
        <w:pStyle w:val="BWGV-Betreff"/>
        <w:snapToGrid w:val="0"/>
        <w:contextualSpacing/>
        <w:rPr>
          <w:rFonts w:cs="Arial"/>
          <w:szCs w:val="28"/>
        </w:rPr>
      </w:pPr>
      <w:r w:rsidRPr="000F2B36">
        <w:rPr>
          <w:rFonts w:cs="Arial"/>
          <w:szCs w:val="28"/>
        </w:rPr>
        <w:t xml:space="preserve">Weinherbst in </w:t>
      </w:r>
      <w:r w:rsidR="0094109C">
        <w:rPr>
          <w:rFonts w:cs="Arial"/>
          <w:szCs w:val="28"/>
        </w:rPr>
        <w:t>Württemberg</w:t>
      </w:r>
      <w:r w:rsidRPr="000F2B36">
        <w:rPr>
          <w:rFonts w:cs="Arial"/>
          <w:szCs w:val="28"/>
        </w:rPr>
        <w:t xml:space="preserve">: </w:t>
      </w:r>
    </w:p>
    <w:p w14:paraId="7B828A75" w14:textId="77777777" w:rsidR="002C7AE4" w:rsidRPr="000F2B36" w:rsidRDefault="00F5755E" w:rsidP="002C7AE4">
      <w:pPr>
        <w:pStyle w:val="BWGV-Betreff"/>
        <w:snapToGrid w:val="0"/>
        <w:contextualSpacing/>
        <w:rPr>
          <w:color w:val="FF0000"/>
          <w:szCs w:val="28"/>
        </w:rPr>
      </w:pPr>
      <w:r>
        <w:rPr>
          <w:rFonts w:cs="Arial"/>
          <w:szCs w:val="28"/>
        </w:rPr>
        <w:t>Gute Qualitäten bei starken Ertragsrückgängen</w:t>
      </w:r>
      <w:r w:rsidR="002C7AE4" w:rsidRPr="000F2B36">
        <w:rPr>
          <w:rFonts w:cs="Arial"/>
          <w:szCs w:val="28"/>
        </w:rPr>
        <w:t xml:space="preserve"> </w:t>
      </w:r>
    </w:p>
    <w:p w14:paraId="5A0695CD" w14:textId="77777777" w:rsidR="002C7AE4" w:rsidRPr="000F2B36" w:rsidRDefault="002C7AE4" w:rsidP="002C7AE4">
      <w:pPr>
        <w:snapToGrid w:val="0"/>
        <w:contextualSpacing/>
        <w:rPr>
          <w:color w:val="FF0000"/>
          <w:sz w:val="28"/>
          <w:szCs w:val="28"/>
        </w:rPr>
      </w:pPr>
    </w:p>
    <w:p w14:paraId="49ADB782" w14:textId="77777777" w:rsidR="002C7AE4" w:rsidRPr="00FB1EA3" w:rsidRDefault="002C7AE4" w:rsidP="002C7AE4">
      <w:pPr>
        <w:snapToGrid w:val="0"/>
        <w:contextualSpacing/>
        <w:rPr>
          <w:color w:val="FF0000"/>
        </w:rPr>
        <w:sectPr w:rsidR="002C7AE4" w:rsidRPr="00FB1EA3" w:rsidSect="00692A80">
          <w:headerReference w:type="default" r:id="rId6"/>
          <w:footerReference w:type="default" r:id="rId7"/>
          <w:footerReference w:type="first" r:id="rId8"/>
          <w:pgSz w:w="11907" w:h="16840" w:code="9"/>
          <w:pgMar w:top="2155" w:right="3805" w:bottom="1315" w:left="1304" w:header="601" w:footer="1077" w:gutter="0"/>
          <w:cols w:space="720"/>
        </w:sectPr>
      </w:pPr>
    </w:p>
    <w:p w14:paraId="2865CE7E" w14:textId="23BB048B" w:rsidR="002C7AE4" w:rsidRPr="005D6F4C" w:rsidRDefault="006104E6" w:rsidP="002C7AE4">
      <w:pPr>
        <w:rPr>
          <w:rFonts w:cs="Arial"/>
        </w:rPr>
      </w:pPr>
      <w:r>
        <w:rPr>
          <w:rFonts w:cs="Arial"/>
        </w:rPr>
        <w:t xml:space="preserve">Die </w:t>
      </w:r>
      <w:r w:rsidR="008A0F13">
        <w:rPr>
          <w:rFonts w:cs="Arial"/>
        </w:rPr>
        <w:t>feucht-warme</w:t>
      </w:r>
      <w:r>
        <w:rPr>
          <w:rFonts w:cs="Arial"/>
        </w:rPr>
        <w:t xml:space="preserve"> Witterung der letzten Wochen hat die Lese-Dynamik </w:t>
      </w:r>
      <w:r w:rsidR="00982400">
        <w:rPr>
          <w:rFonts w:cs="Arial"/>
        </w:rPr>
        <w:t xml:space="preserve">auf der Zielgeraden </w:t>
      </w:r>
      <w:r w:rsidR="00437701">
        <w:rPr>
          <w:rFonts w:cs="Arial"/>
        </w:rPr>
        <w:t xml:space="preserve">nochmals deutlich </w:t>
      </w:r>
      <w:r>
        <w:rPr>
          <w:rFonts w:cs="Arial"/>
        </w:rPr>
        <w:t xml:space="preserve">beschleunigt. </w:t>
      </w:r>
      <w:r w:rsidR="00982400">
        <w:rPr>
          <w:rFonts w:cs="Arial"/>
        </w:rPr>
        <w:t xml:space="preserve">Dementsprechend ist </w:t>
      </w:r>
      <w:r>
        <w:rPr>
          <w:rFonts w:cs="Arial"/>
        </w:rPr>
        <w:t xml:space="preserve">die </w:t>
      </w:r>
      <w:r w:rsidR="007F0065">
        <w:rPr>
          <w:rFonts w:cs="Arial"/>
        </w:rPr>
        <w:t>Hauptl</w:t>
      </w:r>
      <w:r>
        <w:rPr>
          <w:rFonts w:cs="Arial"/>
        </w:rPr>
        <w:t xml:space="preserve">ese </w:t>
      </w:r>
      <w:r w:rsidR="00982400">
        <w:rPr>
          <w:rFonts w:cs="Arial"/>
        </w:rPr>
        <w:t xml:space="preserve">in den württembergischen Weinbergen </w:t>
      </w:r>
      <w:r>
        <w:rPr>
          <w:rFonts w:cs="Arial"/>
        </w:rPr>
        <w:t>mittlerweile fast überall abgeschlossen. Das Fazit der 31 württembergischen Weingärtnergenossenschaften: Es lager</w:t>
      </w:r>
      <w:r w:rsidR="00437701">
        <w:rPr>
          <w:rFonts w:cs="Arial"/>
        </w:rPr>
        <w:t>n</w:t>
      </w:r>
      <w:r>
        <w:rPr>
          <w:rFonts w:cs="Arial"/>
        </w:rPr>
        <w:t xml:space="preserve"> gute Qualität</w:t>
      </w:r>
      <w:r w:rsidR="00437701">
        <w:rPr>
          <w:rFonts w:cs="Arial"/>
        </w:rPr>
        <w:t xml:space="preserve">en in den </w:t>
      </w:r>
      <w:r>
        <w:rPr>
          <w:rFonts w:cs="Arial"/>
        </w:rPr>
        <w:t>Keller</w:t>
      </w:r>
      <w:r w:rsidR="00437701">
        <w:rPr>
          <w:rFonts w:cs="Arial"/>
        </w:rPr>
        <w:t>n</w:t>
      </w:r>
      <w:r w:rsidR="003564AC">
        <w:rPr>
          <w:rFonts w:cs="Arial"/>
        </w:rPr>
        <w:t xml:space="preserve">. </w:t>
      </w:r>
      <w:r w:rsidR="00591206">
        <w:rPr>
          <w:rFonts w:cs="Arial"/>
        </w:rPr>
        <w:t xml:space="preserve">Dies </w:t>
      </w:r>
      <w:r w:rsidR="003564AC">
        <w:rPr>
          <w:rFonts w:cs="Arial"/>
        </w:rPr>
        <w:t>kompensiert die Enttäuschung über eine deutlich geringere</w:t>
      </w:r>
      <w:r w:rsidR="00982400">
        <w:rPr>
          <w:rFonts w:cs="Arial"/>
        </w:rPr>
        <w:t xml:space="preserve"> Erntemenge</w:t>
      </w:r>
      <w:r w:rsidR="00437701">
        <w:rPr>
          <w:rFonts w:cs="Arial"/>
        </w:rPr>
        <w:t xml:space="preserve"> als ursprünglich erwartet</w:t>
      </w:r>
      <w:r w:rsidR="00982400">
        <w:rPr>
          <w:rFonts w:cs="Arial"/>
        </w:rPr>
        <w:t xml:space="preserve">. „Die </w:t>
      </w:r>
      <w:r w:rsidR="00E4727B">
        <w:rPr>
          <w:rFonts w:cs="Arial"/>
        </w:rPr>
        <w:t>Weingärtnergenossenschaften</w:t>
      </w:r>
      <w:r w:rsidR="002C7AE4" w:rsidRPr="005D6F4C">
        <w:rPr>
          <w:rFonts w:cs="Arial"/>
        </w:rPr>
        <w:t xml:space="preserve"> haben sich in einem witterungsbedingt ungemein herausfordernden Jahr gut behauptet und </w:t>
      </w:r>
      <w:r w:rsidR="00982400">
        <w:rPr>
          <w:rFonts w:cs="Arial"/>
        </w:rPr>
        <w:t>schauen auf einen</w:t>
      </w:r>
      <w:r w:rsidR="002C7AE4" w:rsidRPr="005D6F4C">
        <w:rPr>
          <w:rFonts w:cs="Arial"/>
        </w:rPr>
        <w:t xml:space="preserve"> </w:t>
      </w:r>
      <w:r w:rsidR="002C7AE4">
        <w:rPr>
          <w:rFonts w:cs="Arial"/>
        </w:rPr>
        <w:t xml:space="preserve">soliden </w:t>
      </w:r>
      <w:r w:rsidR="002C7AE4" w:rsidRPr="005D6F4C">
        <w:rPr>
          <w:rFonts w:cs="Arial"/>
        </w:rPr>
        <w:t>Weinjahrgang 2024</w:t>
      </w:r>
      <w:r w:rsidR="00982400">
        <w:rPr>
          <w:rFonts w:cs="Arial"/>
        </w:rPr>
        <w:t xml:space="preserve">“, betont </w:t>
      </w:r>
      <w:r w:rsidR="00982400" w:rsidRPr="005D6F4C">
        <w:rPr>
          <w:rFonts w:cs="Arial"/>
        </w:rPr>
        <w:t>Dr. Ulrich Theileis, Präsident des Baden-Württembergischen Genossenschaftsverbands (BWGV)</w:t>
      </w:r>
      <w:r w:rsidR="00982400">
        <w:rPr>
          <w:rFonts w:cs="Arial"/>
        </w:rPr>
        <w:t>, und erklärt: „</w:t>
      </w:r>
      <w:r w:rsidR="002C7AE4" w:rsidRPr="005D6F4C">
        <w:rPr>
          <w:rFonts w:cs="Arial"/>
        </w:rPr>
        <w:t>Die heißen und sonnenreichen Spätsommerwochen kamen zum richtigen Zeitpunkt, ließen d</w:t>
      </w:r>
      <w:r w:rsidR="00437701">
        <w:rPr>
          <w:rFonts w:cs="Arial"/>
        </w:rPr>
        <w:t>ie</w:t>
      </w:r>
      <w:r w:rsidR="002C7AE4" w:rsidRPr="005D6F4C">
        <w:rPr>
          <w:rFonts w:cs="Arial"/>
        </w:rPr>
        <w:t xml:space="preserve"> Mostgewicht</w:t>
      </w:r>
      <w:r w:rsidR="00437701">
        <w:rPr>
          <w:rFonts w:cs="Arial"/>
        </w:rPr>
        <w:t>e</w:t>
      </w:r>
      <w:r w:rsidR="002C7AE4" w:rsidRPr="005D6F4C">
        <w:rPr>
          <w:rFonts w:cs="Arial"/>
        </w:rPr>
        <w:t xml:space="preserve"> schnell ansteigen und haben zu einer sehr guten Aromareife </w:t>
      </w:r>
      <w:r w:rsidR="002C7AE4">
        <w:rPr>
          <w:rFonts w:cs="Arial"/>
        </w:rPr>
        <w:t xml:space="preserve">der Trauben </w:t>
      </w:r>
      <w:r w:rsidR="002C7AE4" w:rsidRPr="005D6F4C">
        <w:rPr>
          <w:rFonts w:cs="Arial"/>
        </w:rPr>
        <w:t xml:space="preserve">geführt. </w:t>
      </w:r>
      <w:r w:rsidR="002C7AE4">
        <w:rPr>
          <w:rFonts w:cs="Arial"/>
        </w:rPr>
        <w:t xml:space="preserve">Aufgrund der guten Wasserverfügbarkeit </w:t>
      </w:r>
      <w:r w:rsidR="002C7AE4" w:rsidRPr="005D6F4C">
        <w:rPr>
          <w:rFonts w:cs="Arial"/>
        </w:rPr>
        <w:t xml:space="preserve">in diesem Jahr haben sich die Reben </w:t>
      </w:r>
      <w:r w:rsidR="002C7AE4">
        <w:rPr>
          <w:rFonts w:cs="Arial"/>
        </w:rPr>
        <w:t>gut</w:t>
      </w:r>
      <w:r w:rsidR="002C7AE4" w:rsidRPr="005D6F4C">
        <w:rPr>
          <w:rFonts w:cs="Arial"/>
        </w:rPr>
        <w:t xml:space="preserve"> entwickelt</w:t>
      </w:r>
      <w:r w:rsidR="00982400">
        <w:rPr>
          <w:rFonts w:cs="Arial"/>
        </w:rPr>
        <w:t>.“ A</w:t>
      </w:r>
      <w:r w:rsidR="002C7AE4" w:rsidRPr="005D6F4C">
        <w:rPr>
          <w:rFonts w:cs="Arial"/>
        </w:rPr>
        <w:t xml:space="preserve">nlässlich der Pressekonferenz zum Weinherbst in </w:t>
      </w:r>
      <w:r w:rsidR="00982400">
        <w:rPr>
          <w:rFonts w:cs="Arial"/>
        </w:rPr>
        <w:t xml:space="preserve">Württemberg </w:t>
      </w:r>
      <w:r w:rsidR="00982400" w:rsidRPr="005D6F4C">
        <w:rPr>
          <w:rFonts w:cs="Arial"/>
        </w:rPr>
        <w:t xml:space="preserve">in den Räumlichkeiten der </w:t>
      </w:r>
      <w:r w:rsidR="00982400">
        <w:rPr>
          <w:rFonts w:cs="Arial"/>
        </w:rPr>
        <w:t>Weinmanufaktur Stuttgart eG macht Theileis deutlich:</w:t>
      </w:r>
      <w:r w:rsidR="002C7AE4" w:rsidRPr="005D6F4C">
        <w:rPr>
          <w:rFonts w:cs="Arial"/>
        </w:rPr>
        <w:t xml:space="preserve"> „Verbraucherinnen und Verbraucher können sich auf hochwertige </w:t>
      </w:r>
      <w:r w:rsidR="00982400">
        <w:rPr>
          <w:rFonts w:cs="Arial"/>
        </w:rPr>
        <w:t xml:space="preserve">württembergische </w:t>
      </w:r>
      <w:r w:rsidR="002C7AE4" w:rsidRPr="005D6F4C">
        <w:rPr>
          <w:rFonts w:cs="Arial"/>
        </w:rPr>
        <w:t>Genossenschaftsweine freuen</w:t>
      </w:r>
      <w:r w:rsidR="00982400">
        <w:rPr>
          <w:rFonts w:cs="Arial"/>
        </w:rPr>
        <w:t>.</w:t>
      </w:r>
      <w:r w:rsidR="002C7AE4" w:rsidRPr="005D6F4C">
        <w:rPr>
          <w:rFonts w:cs="Arial"/>
        </w:rPr>
        <w:t xml:space="preserve">“ </w:t>
      </w:r>
    </w:p>
    <w:p w14:paraId="64AF9090" w14:textId="77777777" w:rsidR="002C7AE4" w:rsidRPr="005D6F4C" w:rsidRDefault="002C7AE4" w:rsidP="002C7AE4">
      <w:pPr>
        <w:rPr>
          <w:rFonts w:cs="Arial"/>
        </w:rPr>
      </w:pPr>
    </w:p>
    <w:p w14:paraId="3E49C785" w14:textId="77777777" w:rsidR="002C7AE4" w:rsidRPr="001E7A82" w:rsidRDefault="00EC785B" w:rsidP="002C7AE4">
      <w:pPr>
        <w:rPr>
          <w:rFonts w:cs="Arial"/>
          <w:b/>
          <w:bCs/>
        </w:rPr>
      </w:pPr>
      <w:r>
        <w:rPr>
          <w:rFonts w:cs="Arial"/>
          <w:b/>
          <w:bCs/>
        </w:rPr>
        <w:t>Teils starke r</w:t>
      </w:r>
      <w:r w:rsidR="002C7AE4" w:rsidRPr="001E7A82">
        <w:rPr>
          <w:rFonts w:cs="Arial"/>
          <w:b/>
          <w:bCs/>
        </w:rPr>
        <w:t>egionale Frostschäden</w:t>
      </w:r>
    </w:p>
    <w:p w14:paraId="2F77FFAD" w14:textId="18AE12FB" w:rsidR="00EC785B" w:rsidRDefault="007F0065" w:rsidP="002C7AE4">
      <w:pPr>
        <w:rPr>
          <w:rFonts w:cs="Arial"/>
        </w:rPr>
      </w:pPr>
      <w:r>
        <w:rPr>
          <w:rFonts w:cs="Arial"/>
        </w:rPr>
        <w:t xml:space="preserve">Deutliche </w:t>
      </w:r>
      <w:r w:rsidR="002C7AE4" w:rsidRPr="005D6F4C">
        <w:rPr>
          <w:rFonts w:cs="Arial"/>
        </w:rPr>
        <w:t xml:space="preserve">Einbußen haben die </w:t>
      </w:r>
      <w:r>
        <w:rPr>
          <w:rFonts w:cs="Arial"/>
        </w:rPr>
        <w:t>württembergischen</w:t>
      </w:r>
      <w:r w:rsidR="002C7AE4" w:rsidRPr="005D6F4C">
        <w:rPr>
          <w:rFonts w:cs="Arial"/>
        </w:rPr>
        <w:t xml:space="preserve"> </w:t>
      </w:r>
      <w:r w:rsidR="00E4727B">
        <w:rPr>
          <w:rFonts w:cs="Arial"/>
        </w:rPr>
        <w:t>Weingärtnerinnen und Weingärtner</w:t>
      </w:r>
      <w:r w:rsidR="002C7AE4" w:rsidRPr="005D6F4C">
        <w:rPr>
          <w:rFonts w:cs="Arial"/>
        </w:rPr>
        <w:t xml:space="preserve"> dagegen beim Ertrag zu verkraften: Der BWGV rechnet zum jetzigen Zeitpunkt mit einer gegenüber den Vorjahren um </w:t>
      </w:r>
      <w:r>
        <w:rPr>
          <w:rFonts w:cs="Arial"/>
        </w:rPr>
        <w:t xml:space="preserve">25 </w:t>
      </w:r>
      <w:r w:rsidR="002C7AE4" w:rsidRPr="005D6F4C">
        <w:rPr>
          <w:rFonts w:cs="Arial"/>
        </w:rPr>
        <w:t xml:space="preserve">bis </w:t>
      </w:r>
      <w:r>
        <w:rPr>
          <w:rFonts w:cs="Arial"/>
        </w:rPr>
        <w:t>3</w:t>
      </w:r>
      <w:r w:rsidR="002C7AE4" w:rsidRPr="005D6F4C">
        <w:rPr>
          <w:rFonts w:cs="Arial"/>
        </w:rPr>
        <w:t xml:space="preserve">0 Prozent geringeren genossenschaftlichen </w:t>
      </w:r>
      <w:r w:rsidR="00437701">
        <w:rPr>
          <w:rFonts w:cs="Arial"/>
        </w:rPr>
        <w:t>Ernte</w:t>
      </w:r>
      <w:r w:rsidR="00437701" w:rsidRPr="005D6F4C">
        <w:rPr>
          <w:rFonts w:cs="Arial"/>
        </w:rPr>
        <w:t>menge</w:t>
      </w:r>
      <w:r w:rsidR="002C7AE4" w:rsidRPr="005D6F4C">
        <w:rPr>
          <w:rFonts w:cs="Arial"/>
        </w:rPr>
        <w:t xml:space="preserve">. Theileis: „Die Spätfröste in der zweiten Aprilhälfte haben starke Spuren hinterlassen. Die </w:t>
      </w:r>
      <w:r>
        <w:rPr>
          <w:rFonts w:cs="Arial"/>
        </w:rPr>
        <w:t>64</w:t>
      </w:r>
      <w:r w:rsidR="002C7AE4" w:rsidRPr="005D6F4C">
        <w:rPr>
          <w:rFonts w:cs="Arial"/>
        </w:rPr>
        <w:t xml:space="preserve"> Millionen beziehungsweise </w:t>
      </w:r>
      <w:r>
        <w:rPr>
          <w:rFonts w:cs="Arial"/>
        </w:rPr>
        <w:t>73</w:t>
      </w:r>
      <w:r w:rsidR="002C7AE4" w:rsidRPr="005D6F4C">
        <w:rPr>
          <w:rFonts w:cs="Arial"/>
        </w:rPr>
        <w:t xml:space="preserve"> Millionen Liter der Jahre 2023 und 2022 werden wir weit verfehlen. Auch im Mehrjahresvergleich wird es eine unterdurchschnittliche Erntemenge.“ </w:t>
      </w:r>
    </w:p>
    <w:p w14:paraId="299858D4" w14:textId="77777777" w:rsidR="00EC785B" w:rsidRDefault="00EC785B" w:rsidP="002C7AE4">
      <w:pPr>
        <w:rPr>
          <w:rFonts w:cs="Arial"/>
        </w:rPr>
      </w:pPr>
    </w:p>
    <w:p w14:paraId="549493B5" w14:textId="578172E5" w:rsidR="002C7AE4" w:rsidRPr="005D6F4C" w:rsidRDefault="000C1ED0" w:rsidP="002C7AE4">
      <w:pPr>
        <w:rPr>
          <w:rFonts w:cs="Arial"/>
        </w:rPr>
      </w:pPr>
      <w:r>
        <w:rPr>
          <w:rFonts w:cs="Arial"/>
        </w:rPr>
        <w:t xml:space="preserve">Mindestens die Hälfte der Anbaufläche wurde teilweise oder komplett durch den Frost geschädigt, wobei die regionalen Unterschiede sehr stark sind. </w:t>
      </w:r>
      <w:r w:rsidR="00D63D3A">
        <w:rPr>
          <w:rFonts w:cs="Arial"/>
        </w:rPr>
        <w:t>Besonders stark betroffen</w:t>
      </w:r>
      <w:r w:rsidR="00D63D3A" w:rsidRPr="005D6F4C">
        <w:rPr>
          <w:rFonts w:cs="Arial"/>
        </w:rPr>
        <w:t xml:space="preserve"> </w:t>
      </w:r>
      <w:r w:rsidR="00D63D3A">
        <w:rPr>
          <w:rFonts w:cs="Arial"/>
        </w:rPr>
        <w:t>v</w:t>
      </w:r>
      <w:r w:rsidR="002C7AE4" w:rsidRPr="005D6F4C">
        <w:rPr>
          <w:rFonts w:cs="Arial"/>
        </w:rPr>
        <w:t xml:space="preserve">on den Frostnächten zwischen dem 21. und 24. April waren Anlagen </w:t>
      </w:r>
      <w:r>
        <w:rPr>
          <w:rFonts w:cs="Arial"/>
        </w:rPr>
        <w:t xml:space="preserve">im </w:t>
      </w:r>
      <w:r w:rsidR="00437701">
        <w:rPr>
          <w:rFonts w:cs="Arial"/>
        </w:rPr>
        <w:t>Enz-</w:t>
      </w:r>
      <w:r w:rsidR="00591206">
        <w:rPr>
          <w:rFonts w:cs="Arial"/>
        </w:rPr>
        <w:t>,</w:t>
      </w:r>
      <w:r w:rsidR="00437701">
        <w:rPr>
          <w:rFonts w:cs="Arial"/>
        </w:rPr>
        <w:t xml:space="preserve"> </w:t>
      </w:r>
      <w:r>
        <w:rPr>
          <w:rFonts w:cs="Arial"/>
        </w:rPr>
        <w:t xml:space="preserve">Tauber- und Jagsttal, im Weinsberger Tal und in den </w:t>
      </w:r>
      <w:proofErr w:type="spellStart"/>
      <w:r>
        <w:rPr>
          <w:rFonts w:cs="Arial"/>
        </w:rPr>
        <w:t>Löwensteiner</w:t>
      </w:r>
      <w:proofErr w:type="spellEnd"/>
      <w:r>
        <w:rPr>
          <w:rFonts w:cs="Arial"/>
        </w:rPr>
        <w:t xml:space="preserve"> Berge</w:t>
      </w:r>
      <w:r w:rsidR="00D63D3A">
        <w:rPr>
          <w:rFonts w:cs="Arial"/>
        </w:rPr>
        <w:t>n</w:t>
      </w:r>
      <w:r w:rsidR="00813EAE">
        <w:rPr>
          <w:rFonts w:cs="Arial"/>
        </w:rPr>
        <w:t xml:space="preserve">. </w:t>
      </w:r>
      <w:r w:rsidR="006F70DD">
        <w:rPr>
          <w:rFonts w:cs="Arial"/>
        </w:rPr>
        <w:t>Über das ganze Anbaugebiet hinweg sind insb</w:t>
      </w:r>
      <w:r w:rsidR="00EC785B">
        <w:rPr>
          <w:rFonts w:cs="Arial"/>
        </w:rPr>
        <w:t>e</w:t>
      </w:r>
      <w:r w:rsidR="006F70DD">
        <w:rPr>
          <w:rFonts w:cs="Arial"/>
        </w:rPr>
        <w:t xml:space="preserve">sondere bei den weißen Rebsorten massive Ertragseinbußen zu beklagen. </w:t>
      </w:r>
      <w:r w:rsidR="00FB53E7">
        <w:rPr>
          <w:rFonts w:cs="Arial"/>
        </w:rPr>
        <w:t>Au</w:t>
      </w:r>
      <w:r w:rsidR="00EC785B">
        <w:rPr>
          <w:rFonts w:cs="Arial"/>
        </w:rPr>
        <w:t>ff</w:t>
      </w:r>
      <w:r w:rsidR="00FB53E7">
        <w:rPr>
          <w:rFonts w:cs="Arial"/>
        </w:rPr>
        <w:t xml:space="preserve">ällig ist, dass auch ansonsten eher weniger frostanfällige Höhen- und Waldrandlagen in Mitleidenschaft gezogen wurden. </w:t>
      </w:r>
      <w:r w:rsidR="002C7AE4" w:rsidRPr="005D6F4C">
        <w:rPr>
          <w:rFonts w:cs="Arial"/>
        </w:rPr>
        <w:t xml:space="preserve">„Der niederschlagsreiche Winter und das warme Frühjahr haben zu einem sehr frühen Austrieb geführt. Dies hat die Frostanfälligkeit erhöht“, erklärt Theileis. Rebanlagen, die nicht vom Frost betroffen waren, zeigten einen raschen </w:t>
      </w:r>
      <w:r w:rsidR="002C7AE4">
        <w:rPr>
          <w:rFonts w:cs="Arial"/>
        </w:rPr>
        <w:t xml:space="preserve">und positiven </w:t>
      </w:r>
      <w:r w:rsidR="002C7AE4" w:rsidRPr="005D6F4C">
        <w:rPr>
          <w:rFonts w:cs="Arial"/>
        </w:rPr>
        <w:t xml:space="preserve">Vegetationsverlauf. </w:t>
      </w:r>
    </w:p>
    <w:p w14:paraId="62F366A9" w14:textId="77777777" w:rsidR="002C7AE4" w:rsidRPr="005D6F4C" w:rsidRDefault="002C7AE4" w:rsidP="002C7AE4">
      <w:pPr>
        <w:rPr>
          <w:rFonts w:cs="Arial"/>
        </w:rPr>
      </w:pPr>
    </w:p>
    <w:p w14:paraId="2EB64E6B" w14:textId="21D243DE" w:rsidR="002C7AE4" w:rsidRPr="005D6F4C" w:rsidRDefault="002C7AE4" w:rsidP="002C7AE4">
      <w:pPr>
        <w:rPr>
          <w:rFonts w:cs="Arial"/>
        </w:rPr>
      </w:pPr>
      <w:r w:rsidRPr="005D6F4C">
        <w:rPr>
          <w:rFonts w:cs="Arial"/>
        </w:rPr>
        <w:t xml:space="preserve">Das niederschlagreichste Jahr seit Wetteraufzeichnung stellte alle </w:t>
      </w:r>
      <w:r w:rsidR="006F463C">
        <w:rPr>
          <w:rFonts w:cs="Arial"/>
        </w:rPr>
        <w:t>Weingärtner</w:t>
      </w:r>
      <w:r w:rsidRPr="005D6F4C">
        <w:rPr>
          <w:rFonts w:cs="Arial"/>
        </w:rPr>
        <w:t xml:space="preserve"> in Bezug auf den Pflanzenschutz vor große Herausforderungen. „Der Infektionsdruck für Rebenperonospora (falscher Mehltau) war hoch. Dies </w:t>
      </w:r>
      <w:r w:rsidRPr="005D6F4C">
        <w:rPr>
          <w:rFonts w:cs="Arial"/>
        </w:rPr>
        <w:lastRenderedPageBreak/>
        <w:t xml:space="preserve">sorgte für einen immensen Mehraufwand im Weinberg – doch die </w:t>
      </w:r>
      <w:r w:rsidR="00E4727B">
        <w:rPr>
          <w:rFonts w:cs="Arial"/>
        </w:rPr>
        <w:t>Weingärtnerinnen und Weingärtner</w:t>
      </w:r>
      <w:r w:rsidRPr="005D6F4C">
        <w:rPr>
          <w:rFonts w:cs="Arial"/>
        </w:rPr>
        <w:t xml:space="preserve"> haben großartige Arbeit geleistet und die Reben gesund erhalten“, betont der BWGV-Präsident.</w:t>
      </w:r>
      <w:r>
        <w:rPr>
          <w:rFonts w:cs="Arial"/>
        </w:rPr>
        <w:t xml:space="preserve"> Mit viel zusätzlicher Handarbeit durch kulturtechnische Maßnahmen, fachliche</w:t>
      </w:r>
      <w:r w:rsidR="00591206">
        <w:rPr>
          <w:rFonts w:cs="Arial"/>
        </w:rPr>
        <w:t>n</w:t>
      </w:r>
      <w:r>
        <w:rPr>
          <w:rFonts w:cs="Arial"/>
        </w:rPr>
        <w:t xml:space="preserve"> Austausch und Einbeziehung wichtiger Prognosemodelle haben die W</w:t>
      </w:r>
      <w:r w:rsidR="00591206">
        <w:rPr>
          <w:rFonts w:cs="Arial"/>
        </w:rPr>
        <w:t>eingärtner</w:t>
      </w:r>
      <w:r>
        <w:rPr>
          <w:rFonts w:cs="Arial"/>
        </w:rPr>
        <w:t xml:space="preserve"> die Kraftanstrengung gemeistert. </w:t>
      </w:r>
      <w:r w:rsidRPr="005D6F4C">
        <w:rPr>
          <w:rFonts w:cs="Arial"/>
        </w:rPr>
        <w:t xml:space="preserve">Theileis: „Das Weinjahr 2024 zeigt erneut: Der Grundstein für exzellente Qualität im Glas wird mit guter Arbeit im Weinberg gelegt.“ </w:t>
      </w:r>
    </w:p>
    <w:p w14:paraId="22EB1D5D" w14:textId="77777777" w:rsidR="002C7AE4" w:rsidRPr="005D6F4C" w:rsidRDefault="002C7AE4" w:rsidP="002C7AE4">
      <w:pPr>
        <w:rPr>
          <w:rFonts w:cs="Arial"/>
        </w:rPr>
      </w:pPr>
    </w:p>
    <w:p w14:paraId="30D23EFF" w14:textId="151E6E08" w:rsidR="002C7AE4" w:rsidRPr="005D6F4C" w:rsidRDefault="0000455C" w:rsidP="0000455C">
      <w:pPr>
        <w:pStyle w:val="BWGV-Standarttext"/>
        <w:ind w:right="-4"/>
        <w:rPr>
          <w:rFonts w:cs="Arial"/>
        </w:rPr>
      </w:pPr>
      <w:r w:rsidRPr="00EA4496">
        <w:t xml:space="preserve">Die durchschnittlichen </w:t>
      </w:r>
      <w:r w:rsidRPr="00D13A1C">
        <w:t xml:space="preserve">Mostgewichte sehen </w:t>
      </w:r>
      <w:r>
        <w:t xml:space="preserve">bei den Hauptsorten </w:t>
      </w:r>
      <w:r w:rsidRPr="00D13A1C">
        <w:t xml:space="preserve">wie folgt aus: </w:t>
      </w:r>
      <w:r>
        <w:t xml:space="preserve">Riesling </w:t>
      </w:r>
      <w:r w:rsidR="00692A80">
        <w:t xml:space="preserve">77 </w:t>
      </w:r>
      <w:r w:rsidRPr="00461BA5">
        <w:t xml:space="preserve">Grad Oechsle, </w:t>
      </w:r>
      <w:r>
        <w:t xml:space="preserve">Schwarzriesling </w:t>
      </w:r>
      <w:r w:rsidR="00692A80">
        <w:t xml:space="preserve">81 </w:t>
      </w:r>
      <w:r w:rsidRPr="00461BA5">
        <w:t>Grad Oechsle</w:t>
      </w:r>
      <w:r>
        <w:t xml:space="preserve">, Spätburgunder </w:t>
      </w:r>
      <w:r w:rsidR="00692A80">
        <w:t>84</w:t>
      </w:r>
      <w:r w:rsidR="00692A80" w:rsidRPr="00461BA5">
        <w:t xml:space="preserve"> </w:t>
      </w:r>
      <w:r w:rsidRPr="00461BA5">
        <w:t>Grad Oechsle</w:t>
      </w:r>
      <w:r>
        <w:t xml:space="preserve">, Trollinger </w:t>
      </w:r>
      <w:r w:rsidR="00692A80">
        <w:t>70</w:t>
      </w:r>
      <w:r w:rsidR="00692A80" w:rsidRPr="003D4D5E">
        <w:t xml:space="preserve"> </w:t>
      </w:r>
      <w:r w:rsidRPr="00461BA5">
        <w:t>Grad Oechsle</w:t>
      </w:r>
      <w:r>
        <w:t xml:space="preserve"> und Lemberger </w:t>
      </w:r>
      <w:r w:rsidR="00692A80">
        <w:t>81</w:t>
      </w:r>
      <w:r w:rsidR="00692A80" w:rsidRPr="00461BA5">
        <w:t xml:space="preserve"> </w:t>
      </w:r>
      <w:r w:rsidRPr="00461BA5">
        <w:t xml:space="preserve">Grad Oechsle. </w:t>
      </w:r>
    </w:p>
    <w:p w14:paraId="0CC777AF" w14:textId="77777777" w:rsidR="002C7AE4" w:rsidRPr="005D6F4C" w:rsidRDefault="002C7AE4" w:rsidP="002C7AE4">
      <w:pPr>
        <w:rPr>
          <w:rFonts w:cs="Arial"/>
        </w:rPr>
      </w:pPr>
    </w:p>
    <w:p w14:paraId="5B472D25" w14:textId="78D60718" w:rsidR="002C7AE4" w:rsidRPr="001E7A82" w:rsidRDefault="00E4727B" w:rsidP="002C7AE4">
      <w:pPr>
        <w:rPr>
          <w:rFonts w:cs="Arial"/>
          <w:b/>
          <w:bCs/>
        </w:rPr>
      </w:pPr>
      <w:r>
        <w:rPr>
          <w:rFonts w:cs="Arial"/>
          <w:b/>
          <w:bCs/>
        </w:rPr>
        <w:t>Weingärtnergenossenschaften</w:t>
      </w:r>
      <w:r w:rsidR="002C7AE4">
        <w:rPr>
          <w:rFonts w:cs="Arial"/>
          <w:b/>
          <w:bCs/>
        </w:rPr>
        <w:t xml:space="preserve">: </w:t>
      </w:r>
      <w:r w:rsidR="00737CFB">
        <w:rPr>
          <w:rFonts w:cs="Arial"/>
          <w:b/>
          <w:bCs/>
        </w:rPr>
        <w:t xml:space="preserve">Rückgänge bei </w:t>
      </w:r>
      <w:r w:rsidR="002C7AE4">
        <w:rPr>
          <w:rFonts w:cs="Arial"/>
          <w:b/>
          <w:bCs/>
        </w:rPr>
        <w:t xml:space="preserve">Absatz und Umsatz </w:t>
      </w:r>
    </w:p>
    <w:p w14:paraId="549BC399" w14:textId="77777777" w:rsidR="002C7AE4" w:rsidRPr="005D6F4C" w:rsidRDefault="002C7AE4" w:rsidP="002C7AE4">
      <w:pPr>
        <w:rPr>
          <w:rFonts w:cs="Arial"/>
        </w:rPr>
      </w:pPr>
      <w:r w:rsidRPr="005D6F4C">
        <w:rPr>
          <w:rFonts w:cs="Arial"/>
        </w:rPr>
        <w:t xml:space="preserve">In einem wettbewerbsintensiven Marktumfeld </w:t>
      </w:r>
      <w:r w:rsidR="00F41658">
        <w:rPr>
          <w:rFonts w:cs="Arial"/>
        </w:rPr>
        <w:t xml:space="preserve">verzeichnen die </w:t>
      </w:r>
      <w:r w:rsidR="0000455C">
        <w:rPr>
          <w:rFonts w:cs="Arial"/>
        </w:rPr>
        <w:t xml:space="preserve">württembergischen </w:t>
      </w:r>
      <w:r w:rsidR="00E4727B">
        <w:rPr>
          <w:rFonts w:cs="Arial"/>
        </w:rPr>
        <w:t>Weingärtnergenossenschaften</w:t>
      </w:r>
      <w:r w:rsidRPr="005D6F4C">
        <w:rPr>
          <w:rFonts w:cs="Arial"/>
        </w:rPr>
        <w:t xml:space="preserve"> </w:t>
      </w:r>
      <w:r w:rsidR="00F41658">
        <w:rPr>
          <w:rFonts w:cs="Arial"/>
        </w:rPr>
        <w:t xml:space="preserve">Rückgänge beim </w:t>
      </w:r>
      <w:r w:rsidRPr="005D6F4C">
        <w:rPr>
          <w:rFonts w:cs="Arial"/>
        </w:rPr>
        <w:t xml:space="preserve">Absatz und </w:t>
      </w:r>
      <w:r w:rsidR="00F41658">
        <w:rPr>
          <w:rFonts w:cs="Arial"/>
        </w:rPr>
        <w:t xml:space="preserve">beim </w:t>
      </w:r>
      <w:r w:rsidRPr="005D6F4C">
        <w:rPr>
          <w:rFonts w:cs="Arial"/>
        </w:rPr>
        <w:t xml:space="preserve">Umsatz. Der Absatz </w:t>
      </w:r>
      <w:r>
        <w:rPr>
          <w:rFonts w:cs="Arial"/>
        </w:rPr>
        <w:t xml:space="preserve">im ersten Halbjahr 2024 </w:t>
      </w:r>
      <w:r w:rsidRPr="005D6F4C">
        <w:rPr>
          <w:rFonts w:cs="Arial"/>
        </w:rPr>
        <w:t xml:space="preserve">lag mit </w:t>
      </w:r>
      <w:r w:rsidR="00F41658">
        <w:rPr>
          <w:rFonts w:cs="Arial"/>
        </w:rPr>
        <w:t>23,1</w:t>
      </w:r>
      <w:r w:rsidRPr="005D6F4C">
        <w:rPr>
          <w:rFonts w:cs="Arial"/>
        </w:rPr>
        <w:t xml:space="preserve"> Millionen Liter Wein und Sekt </w:t>
      </w:r>
      <w:r w:rsidR="00F41658">
        <w:rPr>
          <w:rFonts w:cs="Arial"/>
        </w:rPr>
        <w:t>rund drei Prozent unter dem</w:t>
      </w:r>
      <w:r w:rsidRPr="005D6F4C">
        <w:rPr>
          <w:rFonts w:cs="Arial"/>
        </w:rPr>
        <w:t xml:space="preserve"> Niveau des Vorjahreszeitraums. Und auch der Umsatz von Januar bis Juni 202</w:t>
      </w:r>
      <w:r>
        <w:rPr>
          <w:rFonts w:cs="Arial"/>
        </w:rPr>
        <w:t>4</w:t>
      </w:r>
      <w:r w:rsidRPr="005D6F4C">
        <w:rPr>
          <w:rFonts w:cs="Arial"/>
        </w:rPr>
        <w:t xml:space="preserve"> war mit rund </w:t>
      </w:r>
      <w:r w:rsidR="00F41658">
        <w:rPr>
          <w:rFonts w:cs="Arial"/>
        </w:rPr>
        <w:t>76,5</w:t>
      </w:r>
      <w:r w:rsidRPr="005D6F4C">
        <w:rPr>
          <w:rFonts w:cs="Arial"/>
        </w:rPr>
        <w:t xml:space="preserve"> Millionen Euro </w:t>
      </w:r>
      <w:r w:rsidR="00EC785B">
        <w:rPr>
          <w:rFonts w:cs="Arial"/>
        </w:rPr>
        <w:t xml:space="preserve">um </w:t>
      </w:r>
      <w:r w:rsidR="00F41658">
        <w:rPr>
          <w:rFonts w:cs="Arial"/>
        </w:rPr>
        <w:t>6,6 Prozent rückläufig</w:t>
      </w:r>
      <w:r w:rsidRPr="005D6F4C">
        <w:rPr>
          <w:rFonts w:cs="Arial"/>
        </w:rPr>
        <w:t xml:space="preserve">. Im Gesamtjahr 2023 haben die </w:t>
      </w:r>
      <w:r w:rsidR="00F41658">
        <w:rPr>
          <w:rFonts w:cs="Arial"/>
        </w:rPr>
        <w:t>württembergischen</w:t>
      </w:r>
      <w:r w:rsidRPr="005D6F4C">
        <w:rPr>
          <w:rFonts w:cs="Arial"/>
        </w:rPr>
        <w:t xml:space="preserve"> </w:t>
      </w:r>
      <w:r w:rsidR="00E4727B">
        <w:rPr>
          <w:rFonts w:cs="Arial"/>
        </w:rPr>
        <w:t>Weingärtnergenossenschaften</w:t>
      </w:r>
      <w:r w:rsidRPr="005D6F4C">
        <w:rPr>
          <w:rFonts w:cs="Arial"/>
        </w:rPr>
        <w:t xml:space="preserve"> </w:t>
      </w:r>
      <w:r w:rsidR="00F41658">
        <w:rPr>
          <w:rFonts w:cs="Arial"/>
        </w:rPr>
        <w:t>52,9</w:t>
      </w:r>
      <w:r w:rsidRPr="005D6F4C">
        <w:rPr>
          <w:rFonts w:cs="Arial"/>
        </w:rPr>
        <w:t xml:space="preserve"> Millionen Liter Wein und Sekt verkauft (Vorjahr</w:t>
      </w:r>
      <w:r>
        <w:rPr>
          <w:rFonts w:cs="Arial"/>
        </w:rPr>
        <w:t>:</w:t>
      </w:r>
      <w:r w:rsidRPr="005D6F4C">
        <w:rPr>
          <w:rFonts w:cs="Arial"/>
        </w:rPr>
        <w:t xml:space="preserve"> </w:t>
      </w:r>
      <w:r w:rsidR="00F41658">
        <w:rPr>
          <w:rFonts w:cs="Arial"/>
        </w:rPr>
        <w:t>65,2</w:t>
      </w:r>
      <w:r w:rsidRPr="005D6F4C">
        <w:rPr>
          <w:rFonts w:cs="Arial"/>
        </w:rPr>
        <w:t xml:space="preserve"> Millionen Euro). Der Umsatz sank </w:t>
      </w:r>
      <w:r w:rsidR="00F41658">
        <w:rPr>
          <w:rFonts w:cs="Arial"/>
        </w:rPr>
        <w:t xml:space="preserve">deutlich </w:t>
      </w:r>
      <w:r w:rsidRPr="005D6F4C">
        <w:rPr>
          <w:rFonts w:cs="Arial"/>
        </w:rPr>
        <w:t xml:space="preserve">um </w:t>
      </w:r>
      <w:r w:rsidR="00F41658">
        <w:rPr>
          <w:rFonts w:cs="Arial"/>
        </w:rPr>
        <w:t xml:space="preserve">25 Prozent </w:t>
      </w:r>
      <w:r w:rsidRPr="005D6F4C">
        <w:rPr>
          <w:rFonts w:cs="Arial"/>
        </w:rPr>
        <w:t xml:space="preserve">auf </w:t>
      </w:r>
      <w:r w:rsidR="00F41658">
        <w:rPr>
          <w:rFonts w:cs="Arial"/>
        </w:rPr>
        <w:t>176,8</w:t>
      </w:r>
      <w:r w:rsidRPr="005D6F4C">
        <w:rPr>
          <w:rFonts w:cs="Arial"/>
        </w:rPr>
        <w:t xml:space="preserve"> Millionen Euro.</w:t>
      </w:r>
    </w:p>
    <w:p w14:paraId="76ABB8A5" w14:textId="77777777" w:rsidR="00D80A0B" w:rsidRPr="00315B77" w:rsidRDefault="00D80A0B" w:rsidP="00D80A0B">
      <w:pPr>
        <w:ind w:right="-4"/>
      </w:pPr>
    </w:p>
    <w:p w14:paraId="34D779A5" w14:textId="77777777" w:rsidR="00716A84" w:rsidRDefault="0094109C" w:rsidP="00D80A0B">
      <w:pPr>
        <w:ind w:right="-4"/>
        <w:rPr>
          <w:b/>
        </w:rPr>
      </w:pPr>
      <w:r>
        <w:rPr>
          <w:b/>
        </w:rPr>
        <w:t xml:space="preserve">WZG: </w:t>
      </w:r>
      <w:r w:rsidR="00D80A0B">
        <w:rPr>
          <w:b/>
        </w:rPr>
        <w:t>Weinkonsum weiter rückläufig</w:t>
      </w:r>
    </w:p>
    <w:p w14:paraId="49627167" w14:textId="77777777" w:rsidR="00693811" w:rsidRDefault="006F40BA" w:rsidP="00D80A0B">
      <w:pPr>
        <w:ind w:right="-4"/>
      </w:pPr>
      <w:r>
        <w:t>Zum rückläufigen Weinabsatz trägt auch eine sich weiter verschlechternde Verbraucherstimmung in Deutschland bei</w:t>
      </w:r>
      <w:r w:rsidR="00445C9E">
        <w:t>, wie die Württembergische Weingärtner-Zentralgenossenschaft (WZG) betont</w:t>
      </w:r>
      <w:r>
        <w:t xml:space="preserve">. </w:t>
      </w:r>
      <w:r w:rsidR="0094109C">
        <w:t>„</w:t>
      </w:r>
      <w:r w:rsidR="00716A84">
        <w:t xml:space="preserve">Wirtschaftliche Rezession, Inflationsängste, globale Krisen, Krieg in der Ukraine und Nahost – es </w:t>
      </w:r>
      <w:r w:rsidR="00693811">
        <w:t>sind</w:t>
      </w:r>
      <w:r w:rsidR="00716A84">
        <w:t xml:space="preserve"> viele Faktoren, die </w:t>
      </w:r>
      <w:r>
        <w:t xml:space="preserve">sich letztendlich in einer zunehmenden </w:t>
      </w:r>
      <w:r w:rsidR="00D80A0B">
        <w:t xml:space="preserve">Konsumzurückhaltung </w:t>
      </w:r>
      <w:r>
        <w:t>äußern. Dies gilt ganz</w:t>
      </w:r>
      <w:r w:rsidR="00D80A0B">
        <w:t xml:space="preserve"> generell</w:t>
      </w:r>
      <w:r w:rsidR="00693811">
        <w:t xml:space="preserve"> für den Konsum</w:t>
      </w:r>
      <w:r w:rsidR="00D80A0B">
        <w:t>, aber insbesondere in der Genusskategorie Wein</w:t>
      </w:r>
      <w:r w:rsidR="00693811">
        <w:t xml:space="preserve">“, </w:t>
      </w:r>
      <w:r w:rsidR="0094109C">
        <w:t>erklärt</w:t>
      </w:r>
      <w:r w:rsidR="00693811" w:rsidRPr="00315B77">
        <w:t xml:space="preserve"> Uwe Kämpfer, Vorstand Marketing und Vertrieb der WZG</w:t>
      </w:r>
      <w:r w:rsidR="00693811">
        <w:t>, und ergänzt: „D</w:t>
      </w:r>
      <w:r w:rsidR="00D80A0B">
        <w:t xml:space="preserve">iese Entwicklung ist gerade im </w:t>
      </w:r>
      <w:r w:rsidR="00D80A0B" w:rsidRPr="00315B77">
        <w:t xml:space="preserve">Lebensmitteleinzelhandel </w:t>
      </w:r>
      <w:r w:rsidR="00D80A0B">
        <w:t>besonders deutlich</w:t>
      </w:r>
      <w:r w:rsidR="00693811">
        <w:t>“.</w:t>
      </w:r>
      <w:r w:rsidR="00D80A0B" w:rsidRPr="00315B77">
        <w:t xml:space="preserve"> </w:t>
      </w:r>
    </w:p>
    <w:p w14:paraId="60A55AAD" w14:textId="77777777" w:rsidR="00693811" w:rsidRDefault="00693811" w:rsidP="00D80A0B">
      <w:pPr>
        <w:ind w:right="-4"/>
      </w:pPr>
    </w:p>
    <w:p w14:paraId="42948C05" w14:textId="0F04D5EB" w:rsidR="00D80A0B" w:rsidRPr="00591206" w:rsidRDefault="00D80A0B" w:rsidP="00D80A0B">
      <w:pPr>
        <w:ind w:right="-4"/>
      </w:pPr>
      <w:r w:rsidRPr="00591206">
        <w:t xml:space="preserve">So setzten sich im ersten Halbjahr 2024 gemäß des „Nielsen IQ </w:t>
      </w:r>
      <w:proofErr w:type="spellStart"/>
      <w:r w:rsidRPr="00591206">
        <w:t>Homescan</w:t>
      </w:r>
      <w:proofErr w:type="spellEnd"/>
      <w:r w:rsidRPr="00591206">
        <w:t xml:space="preserve"> Panels“ die Rückgänge bei den Weinkäufen fort: Von Januar bis Juni wurden in Deutschland laut Marktforschung 3,9 Prozent weniger Wein gekauft als im Vorjahreszeitraum, bei deutschen Weinen betrug der Rückgang sogar 4,8 Prozent. Der Umsatz reduzierte sich im ersten Halbjahr allerdings nur um 0,9 Prozent für Wein gesamt</w:t>
      </w:r>
      <w:r w:rsidR="00591206">
        <w:t>,</w:t>
      </w:r>
      <w:r w:rsidRPr="00591206">
        <w:t xml:space="preserve"> beziehungsweise 5 Prozent für deutschen Wein. </w:t>
      </w:r>
    </w:p>
    <w:p w14:paraId="57CC683E" w14:textId="77777777" w:rsidR="00D80A0B" w:rsidRPr="00315B77" w:rsidRDefault="00D80A0B" w:rsidP="00D80A0B">
      <w:pPr>
        <w:ind w:right="-4"/>
      </w:pPr>
    </w:p>
    <w:p w14:paraId="57C7F6DA" w14:textId="77777777" w:rsidR="00D80A0B" w:rsidRDefault="002B3035" w:rsidP="00D80A0B">
      <w:pPr>
        <w:ind w:right="-4"/>
      </w:pPr>
      <w:r>
        <w:t>„</w:t>
      </w:r>
      <w:r w:rsidR="00D80A0B">
        <w:t xml:space="preserve">Wie in den Jahren zuvor ist die </w:t>
      </w:r>
      <w:r w:rsidR="00D80A0B" w:rsidRPr="00315B77">
        <w:t>Ursache für den deutliche</w:t>
      </w:r>
      <w:r>
        <w:t>n</w:t>
      </w:r>
      <w:r w:rsidR="00D80A0B" w:rsidRPr="00315B77">
        <w:t xml:space="preserve"> mengenmäßigen Rückgang vor allem die gesunkene Käuferreichweite“, erklärt Kämpfer. Die Anzahl Wein kaufender Haushalte sank in den ersten sechs Monaten des Jahres auf 4</w:t>
      </w:r>
      <w:r w:rsidR="00D80A0B">
        <w:t>2</w:t>
      </w:r>
      <w:r w:rsidR="00D80A0B" w:rsidRPr="00315B77">
        <w:t>,</w:t>
      </w:r>
      <w:r w:rsidR="00D80A0B">
        <w:t>8</w:t>
      </w:r>
      <w:r w:rsidR="00D80A0B" w:rsidRPr="00315B77">
        <w:t xml:space="preserve"> Prozent deutlich gegenüber </w:t>
      </w:r>
      <w:r w:rsidR="00D80A0B">
        <w:t>45</w:t>
      </w:r>
      <w:r w:rsidR="00D80A0B" w:rsidRPr="00315B77">
        <w:t xml:space="preserve"> Prozent im Vorjahreszeitraum</w:t>
      </w:r>
      <w:r w:rsidR="0037523E">
        <w:t>. Ein Trend der im ersten Halbjahr kontinuierlich schneller voranschritt</w:t>
      </w:r>
      <w:r w:rsidR="00D80A0B">
        <w:t xml:space="preserve">. </w:t>
      </w:r>
      <w:r w:rsidR="0037523E">
        <w:t>Weine aus dem Ausland waren hierbei etwas mehr betroffen als deutsche Weine.</w:t>
      </w:r>
    </w:p>
    <w:p w14:paraId="2D55EB5A" w14:textId="77777777" w:rsidR="00D80A0B" w:rsidRPr="00315B77" w:rsidRDefault="00D80A0B" w:rsidP="00D80A0B">
      <w:pPr>
        <w:ind w:right="-4"/>
      </w:pPr>
    </w:p>
    <w:p w14:paraId="5432B396" w14:textId="77777777" w:rsidR="00D80A0B" w:rsidRPr="00315B77" w:rsidRDefault="00D80A0B" w:rsidP="00D80A0B">
      <w:pPr>
        <w:ind w:right="-4"/>
      </w:pPr>
      <w:r>
        <w:lastRenderedPageBreak/>
        <w:t xml:space="preserve">Und auch in der mengen- und wertmäßigen Weinmarkt-Entwicklung sind die Unterschiede zwischen </w:t>
      </w:r>
      <w:r w:rsidR="0037523E">
        <w:t>d</w:t>
      </w:r>
      <w:r>
        <w:t xml:space="preserve">eutschem und </w:t>
      </w:r>
      <w:r w:rsidR="0037523E">
        <w:t>a</w:t>
      </w:r>
      <w:r>
        <w:t>usländischem Wein geringer geworden:</w:t>
      </w:r>
      <w:r w:rsidR="0037523E">
        <w:t xml:space="preserve"> </w:t>
      </w:r>
      <w:r>
        <w:t xml:space="preserve">Während im Jahr zuvor ausschließlich </w:t>
      </w:r>
      <w:r w:rsidR="0037523E">
        <w:t>d</w:t>
      </w:r>
      <w:r>
        <w:t xml:space="preserve">eutsche Weine Verluste erzielten, betrifft die Kaufzurückhaltung nun ausländische Weine gleichermaßen. Mengenmäßige Gewinner bei den ausländischen Weinen sind wie im Vorjahr die Weine aus </w:t>
      </w:r>
      <w:r w:rsidRPr="00315B77">
        <w:t>Spanien</w:t>
      </w:r>
      <w:r>
        <w:t xml:space="preserve"> (+0,9%), Italien (+1,8%) und vor alle</w:t>
      </w:r>
      <w:r w:rsidR="0037523E">
        <w:t xml:space="preserve">m </w:t>
      </w:r>
      <w:r>
        <w:t>Frankreich (+3,4%).</w:t>
      </w:r>
      <w:r w:rsidRPr="00315B77">
        <w:t xml:space="preserve"> Klarer Verlierer waren </w:t>
      </w:r>
      <w:r>
        <w:t xml:space="preserve">wie im Vorjahr </w:t>
      </w:r>
      <w:r w:rsidRPr="00315B77">
        <w:t xml:space="preserve">die Weine der </w:t>
      </w:r>
      <w:r>
        <w:t>N</w:t>
      </w:r>
      <w:r w:rsidRPr="00315B77">
        <w:t xml:space="preserve">euen Welt, die sich in der Menge um </w:t>
      </w:r>
      <w:r>
        <w:t>30</w:t>
      </w:r>
      <w:r w:rsidRPr="00315B77">
        <w:t>,</w:t>
      </w:r>
      <w:r>
        <w:t>9</w:t>
      </w:r>
      <w:r w:rsidRPr="00315B77">
        <w:t xml:space="preserve"> Prozent</w:t>
      </w:r>
      <w:r>
        <w:t xml:space="preserve"> reduzierten. Im Wert war die Entwicklung ähnlich: Spanien (+2,3%), Italien (+7,3%) und Frankreich (+0,7%)</w:t>
      </w:r>
      <w:r w:rsidRPr="00315B77">
        <w:t xml:space="preserve"> </w:t>
      </w:r>
      <w:r>
        <w:t>konnten ihre Marktanteile vor allem auf Kosten der Neuen Welt (-26,4%) ausbauen</w:t>
      </w:r>
      <w:r w:rsidR="0037523E">
        <w:t>. Deutscher</w:t>
      </w:r>
      <w:r>
        <w:t xml:space="preserve"> Wein </w:t>
      </w:r>
      <w:r w:rsidR="0037523E">
        <w:t xml:space="preserve">hat sich </w:t>
      </w:r>
      <w:r w:rsidRPr="00315B77">
        <w:t xml:space="preserve">sowohl mengen- als auch wertmäßig </w:t>
      </w:r>
      <w:r w:rsidR="0037523E" w:rsidRPr="00315B77">
        <w:t xml:space="preserve">in den ersten sechs Monaten dieses Jahres </w:t>
      </w:r>
      <w:r>
        <w:t xml:space="preserve">noch etwas </w:t>
      </w:r>
      <w:r w:rsidRPr="00315B77">
        <w:t>schwächer als ausländischer Wein entwickel</w:t>
      </w:r>
      <w:r w:rsidR="0037523E">
        <w:t xml:space="preserve">t: Der </w:t>
      </w:r>
      <w:r w:rsidRPr="00315B77">
        <w:t xml:space="preserve">Marktanteilsverlust in der Menge </w:t>
      </w:r>
      <w:r w:rsidR="0037523E">
        <w:t xml:space="preserve">beträgt </w:t>
      </w:r>
      <w:r>
        <w:t xml:space="preserve">0,4 </w:t>
      </w:r>
      <w:r w:rsidRPr="00315B77">
        <w:t xml:space="preserve">Prozent </w:t>
      </w:r>
      <w:r w:rsidRPr="00315B77">
        <w:rPr>
          <w:color w:val="000000"/>
        </w:rPr>
        <w:t xml:space="preserve">und im </w:t>
      </w:r>
      <w:r w:rsidRPr="00315B77">
        <w:t xml:space="preserve">Wert </w:t>
      </w:r>
      <w:r>
        <w:t>1</w:t>
      </w:r>
      <w:r w:rsidRPr="00315B77">
        <w:t>,</w:t>
      </w:r>
      <w:r>
        <w:t>5</w:t>
      </w:r>
      <w:r w:rsidRPr="00315B77">
        <w:t xml:space="preserve"> Prozent. </w:t>
      </w:r>
    </w:p>
    <w:p w14:paraId="38205DCE" w14:textId="77777777" w:rsidR="002C7AE4" w:rsidRPr="005D6F4C" w:rsidRDefault="002C7AE4" w:rsidP="002C7AE4">
      <w:pPr>
        <w:rPr>
          <w:rFonts w:cs="Arial"/>
        </w:rPr>
      </w:pPr>
    </w:p>
    <w:p w14:paraId="4CBB7948" w14:textId="77777777" w:rsidR="00716A84" w:rsidRDefault="00716A84" w:rsidP="002C7AE4">
      <w:pPr>
        <w:rPr>
          <w:rFonts w:cs="Arial"/>
          <w:b/>
          <w:bCs/>
        </w:rPr>
      </w:pPr>
    </w:p>
    <w:p w14:paraId="4F28AA01" w14:textId="77777777" w:rsidR="00716A84" w:rsidRPr="001E7A82" w:rsidRDefault="00716A84" w:rsidP="00716A84">
      <w:pPr>
        <w:rPr>
          <w:rFonts w:cs="Arial"/>
          <w:b/>
          <w:bCs/>
        </w:rPr>
      </w:pPr>
      <w:r w:rsidRPr="001E7A82">
        <w:rPr>
          <w:rFonts w:cs="Arial"/>
          <w:b/>
          <w:bCs/>
        </w:rPr>
        <w:t>Prekäre wirtschaftliche Situation</w:t>
      </w:r>
    </w:p>
    <w:p w14:paraId="660EC2F3" w14:textId="1F5D76A5" w:rsidR="00716A84" w:rsidRPr="00591206" w:rsidRDefault="0094109C" w:rsidP="00716A84">
      <w:pPr>
        <w:rPr>
          <w:rFonts w:cs="Arial"/>
          <w:color w:val="FF0000"/>
        </w:rPr>
      </w:pPr>
      <w:r>
        <w:rPr>
          <w:rFonts w:cs="Arial"/>
        </w:rPr>
        <w:t>„</w:t>
      </w:r>
      <w:r w:rsidR="00716A84">
        <w:rPr>
          <w:rFonts w:cs="Arial"/>
        </w:rPr>
        <w:t xml:space="preserve">Unterm Strich ist die </w:t>
      </w:r>
      <w:r w:rsidR="00716A84" w:rsidRPr="005D6F4C">
        <w:rPr>
          <w:rFonts w:cs="Arial"/>
        </w:rPr>
        <w:t>wirtschaftliche Situation für viele Betriebe prekär</w:t>
      </w:r>
      <w:r>
        <w:rPr>
          <w:rFonts w:cs="Arial"/>
        </w:rPr>
        <w:t>“, macht Theileis deutlich</w:t>
      </w:r>
      <w:r w:rsidR="00716A84" w:rsidRPr="005D6F4C">
        <w:rPr>
          <w:rFonts w:cs="Arial"/>
        </w:rPr>
        <w:t>. „Die Produktionskosten sind für die Weinbaubetriebe im Jahr 2023 um rund 30 Prozent gegenüber dem Vorjahr gestiegen. In Verbindung mit einem inflationären globalen Wettbewerb sowie tendenziell rückläufigen Käuferschichten entzieht dies der Branche immer mehr die wirtschaftliche Tragfähigkeit. Es ist dramatisch“, so der BWGV-Präsident</w:t>
      </w:r>
      <w:r w:rsidR="00591206">
        <w:rPr>
          <w:rFonts w:cs="Arial"/>
        </w:rPr>
        <w:t>.</w:t>
      </w:r>
    </w:p>
    <w:p w14:paraId="5F59D545" w14:textId="77777777" w:rsidR="00716A84" w:rsidRPr="005D6F4C" w:rsidRDefault="00716A84" w:rsidP="00716A84">
      <w:pPr>
        <w:rPr>
          <w:rFonts w:cs="Arial"/>
        </w:rPr>
      </w:pPr>
    </w:p>
    <w:p w14:paraId="25743F03" w14:textId="77777777" w:rsidR="00591206" w:rsidRDefault="00716A84" w:rsidP="00716A84">
      <w:pPr>
        <w:rPr>
          <w:rFonts w:cs="Arial"/>
        </w:rPr>
      </w:pPr>
      <w:r w:rsidRPr="005D6F4C">
        <w:rPr>
          <w:rFonts w:cs="Arial"/>
        </w:rPr>
        <w:t xml:space="preserve">Theileis mahnt: „Die heimischen </w:t>
      </w:r>
      <w:r w:rsidR="00EC785B">
        <w:rPr>
          <w:rFonts w:cs="Arial"/>
        </w:rPr>
        <w:t>Weingärtnerf</w:t>
      </w:r>
      <w:r w:rsidRPr="005D6F4C">
        <w:rPr>
          <w:rFonts w:cs="Arial"/>
        </w:rPr>
        <w:t>amilien und Betriebe können nicht alleine alles schultern. Auch Handel und Verbraucher haben es in der Hand, wie sich die regionale Weinwirtschaft weiterentwickelt.</w:t>
      </w:r>
      <w:r>
        <w:rPr>
          <w:rFonts w:cs="Arial"/>
        </w:rPr>
        <w:t>“</w:t>
      </w:r>
      <w:r w:rsidRPr="005D6F4C">
        <w:rPr>
          <w:rFonts w:cs="Arial"/>
        </w:rPr>
        <w:t xml:space="preserve"> Dabei sieht der BWGV-Präsident </w:t>
      </w:r>
      <w:r>
        <w:rPr>
          <w:rFonts w:cs="Arial"/>
        </w:rPr>
        <w:t xml:space="preserve">nicht zuletzt </w:t>
      </w:r>
      <w:r w:rsidRPr="005D6F4C">
        <w:rPr>
          <w:rFonts w:cs="Arial"/>
        </w:rPr>
        <w:t xml:space="preserve">den Lebensmitteleinzelhandel in der Verantwortung, </w:t>
      </w:r>
      <w:r>
        <w:rPr>
          <w:rFonts w:cs="Arial"/>
        </w:rPr>
        <w:t>partnerschaftlich zu agieren</w:t>
      </w:r>
      <w:r w:rsidRPr="005D6F4C">
        <w:rPr>
          <w:rFonts w:cs="Arial"/>
        </w:rPr>
        <w:t xml:space="preserve"> und die Betriebe vor Ort bei den Preisverhandlungen und </w:t>
      </w:r>
      <w:r>
        <w:rPr>
          <w:rFonts w:cs="Arial"/>
        </w:rPr>
        <w:t xml:space="preserve">der Zusammenstellung des Sortiments nicht </w:t>
      </w:r>
      <w:r w:rsidRPr="005D6F4C">
        <w:rPr>
          <w:rFonts w:cs="Arial"/>
        </w:rPr>
        <w:t>gegen internationale Konkurrenz auszuspielen. „</w:t>
      </w:r>
      <w:r>
        <w:rPr>
          <w:rFonts w:cs="Arial"/>
        </w:rPr>
        <w:t xml:space="preserve">Unsere Genossenschaftsweine müssen sich vor der internationalen Konkurrenz nicht verstecken – im Gegenteil. </w:t>
      </w:r>
      <w:r w:rsidRPr="005D6F4C">
        <w:rPr>
          <w:rFonts w:cs="Arial"/>
        </w:rPr>
        <w:t xml:space="preserve">Die Verbraucherinnen und Verbraucher schätzen eine gute Auswahl regionaler Genossenschaftsweine. Dies muss sich im Regal widerspiegeln.“ Zumal die </w:t>
      </w:r>
      <w:r>
        <w:rPr>
          <w:rFonts w:cs="Arial"/>
        </w:rPr>
        <w:t>Weingärtnergenossenschaften</w:t>
      </w:r>
      <w:r w:rsidRPr="005D6F4C">
        <w:rPr>
          <w:rFonts w:cs="Arial"/>
        </w:rPr>
        <w:t xml:space="preserve"> mit Produktinnovationen auch auf neue Kundenwünsche reagieren. So haben immer mehr Genossenschaften alkoholreduzierte und alkoholfreie Weine und Sekte im Angebot. </w:t>
      </w:r>
      <w:proofErr w:type="spellStart"/>
      <w:r w:rsidRPr="005D6F4C">
        <w:rPr>
          <w:rFonts w:cs="Arial"/>
        </w:rPr>
        <w:t>Theileis</w:t>
      </w:r>
      <w:proofErr w:type="spellEnd"/>
      <w:r w:rsidRPr="005D6F4C">
        <w:rPr>
          <w:rFonts w:cs="Arial"/>
        </w:rPr>
        <w:t>: „Dies ist ein echter Zukunftsmarkt.“</w:t>
      </w:r>
      <w:r>
        <w:rPr>
          <w:rFonts w:cs="Arial"/>
        </w:rPr>
        <w:t xml:space="preserve"> </w:t>
      </w:r>
    </w:p>
    <w:p w14:paraId="561FA863" w14:textId="77777777" w:rsidR="00591206" w:rsidRDefault="00591206" w:rsidP="00716A84">
      <w:pPr>
        <w:rPr>
          <w:rFonts w:cs="Arial"/>
        </w:rPr>
      </w:pPr>
    </w:p>
    <w:p w14:paraId="14578E9D" w14:textId="6BEF4B10" w:rsidR="00716A84" w:rsidRDefault="00591206" w:rsidP="00716A84">
      <w:pPr>
        <w:rPr>
          <w:rFonts w:cs="Arial"/>
        </w:rPr>
      </w:pPr>
      <w:r>
        <w:rPr>
          <w:rFonts w:cs="Arial"/>
        </w:rPr>
        <w:t xml:space="preserve">Beim Thema Nachhaltigkeit sind die württembergischen Genossenschaften mit der aktuellen Markteinführung einer 0,75 Liter-Mehrweg-Flasche im Fachhandel und Lebensmitteleinzelhandel bundesweit in einer Vorreiterrolle. </w:t>
      </w:r>
      <w:r w:rsidR="00716A84">
        <w:rPr>
          <w:rFonts w:cs="Arial"/>
        </w:rPr>
        <w:t xml:space="preserve">Darüber hinaus hebt </w:t>
      </w:r>
      <w:proofErr w:type="spellStart"/>
      <w:r w:rsidR="00716A84">
        <w:rPr>
          <w:rFonts w:cs="Arial"/>
        </w:rPr>
        <w:t>Theileis</w:t>
      </w:r>
      <w:proofErr w:type="spellEnd"/>
      <w:r w:rsidR="00716A84">
        <w:rPr>
          <w:rFonts w:cs="Arial"/>
        </w:rPr>
        <w:t xml:space="preserve"> die Bedeutung der Genossenschaften für die regionale Wertschöpfung und den ländlichen Raum hervor. </w:t>
      </w:r>
    </w:p>
    <w:p w14:paraId="7E06C8A4" w14:textId="77777777" w:rsidR="00EC785B" w:rsidRDefault="00EC785B" w:rsidP="00716A84">
      <w:pPr>
        <w:rPr>
          <w:rFonts w:cs="Arial"/>
        </w:rPr>
      </w:pPr>
    </w:p>
    <w:p w14:paraId="654C30D7" w14:textId="5A73E92B" w:rsidR="00EC785B" w:rsidRDefault="00EC785B" w:rsidP="00EC785B">
      <w:pPr>
        <w:pStyle w:val="BWGV-Standarttext"/>
        <w:ind w:right="-4"/>
        <w:rPr>
          <w:rFonts w:cs="Arial"/>
          <w:color w:val="000000"/>
        </w:rPr>
      </w:pPr>
      <w:r>
        <w:rPr>
          <w:rFonts w:cs="Arial"/>
          <w:color w:val="000000"/>
        </w:rPr>
        <w:t>Mit 7.598 Hektar werden rund zwei Drittel der Rebflächen in Württemberg von</w:t>
      </w:r>
      <w:r w:rsidRPr="005D6F4C">
        <w:rPr>
          <w:rFonts w:cs="Arial"/>
          <w:color w:val="000000"/>
        </w:rPr>
        <w:t xml:space="preserve"> </w:t>
      </w:r>
      <w:r>
        <w:rPr>
          <w:rFonts w:cs="Arial"/>
          <w:color w:val="000000"/>
        </w:rPr>
        <w:t>Weingärtnergenossenschaften</w:t>
      </w:r>
      <w:r w:rsidRPr="005D6F4C">
        <w:rPr>
          <w:rFonts w:cs="Arial"/>
          <w:color w:val="000000"/>
        </w:rPr>
        <w:t xml:space="preserve"> </w:t>
      </w:r>
      <w:r>
        <w:rPr>
          <w:rFonts w:cs="Arial"/>
          <w:color w:val="000000"/>
        </w:rPr>
        <w:t>und deren Mitglieder bewirtschaftet.</w:t>
      </w:r>
      <w:r w:rsidRPr="005D6F4C">
        <w:rPr>
          <w:rFonts w:cs="Arial"/>
          <w:color w:val="000000"/>
        </w:rPr>
        <w:t xml:space="preserve"> </w:t>
      </w:r>
      <w:r>
        <w:t>Von den</w:t>
      </w:r>
      <w:r w:rsidRPr="00C23B2E">
        <w:t xml:space="preserve"> </w:t>
      </w:r>
      <w:r w:rsidRPr="00983163">
        <w:t>31</w:t>
      </w:r>
      <w:r w:rsidRPr="00C23B2E">
        <w:t xml:space="preserve"> </w:t>
      </w:r>
      <w:r>
        <w:t>Weingärtner</w:t>
      </w:r>
      <w:r w:rsidRPr="00BB1965">
        <w:t>genossenschaften</w:t>
      </w:r>
      <w:r>
        <w:t xml:space="preserve"> bauen </w:t>
      </w:r>
      <w:r w:rsidR="00277BF9">
        <w:t>15</w:t>
      </w:r>
      <w:r w:rsidR="00277BF9" w:rsidRPr="00C23B2E">
        <w:t xml:space="preserve"> </w:t>
      </w:r>
      <w:r w:rsidRPr="00C23B2E">
        <w:t>ihre Weine im eigenen Keller aus.</w:t>
      </w:r>
      <w:r>
        <w:t xml:space="preserve"> Dazu kommt noch die WZG.</w:t>
      </w:r>
      <w:r w:rsidRPr="00C23B2E">
        <w:t xml:space="preserve"> Die Zahl der Mitarbeite</w:t>
      </w:r>
      <w:r>
        <w:t>nden</w:t>
      </w:r>
      <w:r w:rsidRPr="00C23B2E">
        <w:t xml:space="preserve"> liegt </w:t>
      </w:r>
      <w:r>
        <w:t xml:space="preserve">bei </w:t>
      </w:r>
      <w:r w:rsidRPr="00983163">
        <w:t>7</w:t>
      </w:r>
      <w:r>
        <w:t>06</w:t>
      </w:r>
      <w:r w:rsidRPr="00C23B2E">
        <w:t xml:space="preserve">.  </w:t>
      </w:r>
      <w:r w:rsidRPr="005D6F4C">
        <w:rPr>
          <w:rFonts w:cs="Arial"/>
          <w:color w:val="000000"/>
        </w:rPr>
        <w:t xml:space="preserve">„Neben der Weinproduktion stehen unsere Genossenschaften auch für die Pflege und den Erhalt unserer einzigartigen Kulturlandschaft, was </w:t>
      </w:r>
      <w:r w:rsidRPr="005D6F4C">
        <w:rPr>
          <w:rFonts w:cs="Arial"/>
          <w:color w:val="000000"/>
        </w:rPr>
        <w:lastRenderedPageBreak/>
        <w:t>wiederum auf Lebensqualität sowie den Tourismus im Land einzahlt“, stellt der BWGV-Präsident heraus und ergänzt: „Auch viele Tourismusevents werden von der We</w:t>
      </w:r>
      <w:r>
        <w:rPr>
          <w:rFonts w:cs="Arial"/>
          <w:color w:val="000000"/>
        </w:rPr>
        <w:t>i</w:t>
      </w:r>
      <w:r w:rsidRPr="005D6F4C">
        <w:rPr>
          <w:rFonts w:cs="Arial"/>
          <w:color w:val="000000"/>
        </w:rPr>
        <w:t xml:space="preserve">nbranche getragen. </w:t>
      </w:r>
      <w:r>
        <w:rPr>
          <w:rFonts w:cs="Arial"/>
          <w:color w:val="000000"/>
        </w:rPr>
        <w:t>Weingärtnergenossenschaften</w:t>
      </w:r>
      <w:r w:rsidRPr="005D6F4C">
        <w:rPr>
          <w:rFonts w:cs="Arial"/>
          <w:color w:val="000000"/>
        </w:rPr>
        <w:t xml:space="preserve"> sind wichtige Akteure im Tourismus.“</w:t>
      </w:r>
    </w:p>
    <w:p w14:paraId="36FA8C49" w14:textId="77777777" w:rsidR="00716A84" w:rsidRDefault="00716A84" w:rsidP="00716A84">
      <w:pPr>
        <w:rPr>
          <w:rFonts w:cs="Arial"/>
        </w:rPr>
      </w:pPr>
    </w:p>
    <w:p w14:paraId="44E4A0BD" w14:textId="77777777" w:rsidR="002C7AE4" w:rsidRPr="001E7A82" w:rsidRDefault="002C7AE4" w:rsidP="002C7AE4">
      <w:pPr>
        <w:rPr>
          <w:rFonts w:cs="Arial"/>
          <w:b/>
          <w:bCs/>
        </w:rPr>
      </w:pPr>
      <w:r w:rsidRPr="001E7A82">
        <w:rPr>
          <w:rFonts w:cs="Arial"/>
          <w:b/>
          <w:bCs/>
        </w:rPr>
        <w:t>Wettbewerbsnachteil darf sich nicht versc</w:t>
      </w:r>
      <w:r>
        <w:rPr>
          <w:rFonts w:cs="Arial"/>
          <w:b/>
          <w:bCs/>
        </w:rPr>
        <w:t>h</w:t>
      </w:r>
      <w:r w:rsidRPr="001E7A82">
        <w:rPr>
          <w:rFonts w:cs="Arial"/>
          <w:b/>
          <w:bCs/>
        </w:rPr>
        <w:t>ärfen</w:t>
      </w:r>
    </w:p>
    <w:p w14:paraId="11F752CC" w14:textId="77777777" w:rsidR="002C7AE4" w:rsidRPr="00CE0423" w:rsidRDefault="002C7AE4" w:rsidP="002C7AE4">
      <w:r w:rsidRPr="005D6F4C">
        <w:rPr>
          <w:rFonts w:cs="Arial"/>
        </w:rPr>
        <w:t xml:space="preserve">Mit Unverständnis reagiert der BWGV auf die jüngsten Aussagen </w:t>
      </w:r>
      <w:r>
        <w:rPr>
          <w:rFonts w:cs="Arial"/>
        </w:rPr>
        <w:t xml:space="preserve">des </w:t>
      </w:r>
      <w:r w:rsidRPr="005D6F4C">
        <w:rPr>
          <w:rFonts w:cs="Arial"/>
        </w:rPr>
        <w:t>Bundesarbeitsminister</w:t>
      </w:r>
      <w:r>
        <w:rPr>
          <w:rFonts w:cs="Arial"/>
        </w:rPr>
        <w:t>s</w:t>
      </w:r>
      <w:r w:rsidRPr="005D6F4C">
        <w:rPr>
          <w:rFonts w:cs="Arial"/>
        </w:rPr>
        <w:t>, den Mindestlohn ab dem Jahr 2026 auf rund 15 Euro zu erhöhen. „Gerade im handarbeitsintensiven Bereich der Sonderkulturen ist der Mindestlohn ein entscheidender Faktor</w:t>
      </w:r>
      <w:r>
        <w:rPr>
          <w:rFonts w:cs="Arial"/>
        </w:rPr>
        <w:t xml:space="preserve">. </w:t>
      </w:r>
      <w:r>
        <w:t>Der BWGV und die Genossenschaften stehen für faire und gute Löhne für ausgebildete Fachkräfte und damit auch zum Mindestlohn. Doch die Betriebe müssen auch ungelernten Arbeiterinnen und Arbeitern und somit Saisonkräften aus dem EU-Ausland den erhöhten Stundensatz bezahlen“</w:t>
      </w:r>
      <w:r>
        <w:rPr>
          <w:rFonts w:cs="Arial"/>
        </w:rPr>
        <w:t xml:space="preserve">, macht Theileis deutlich. </w:t>
      </w:r>
      <w:r w:rsidRPr="005D6F4C">
        <w:rPr>
          <w:rFonts w:cs="Arial"/>
        </w:rPr>
        <w:t xml:space="preserve">In Deutschland und Baden-Württemberg </w:t>
      </w:r>
      <w:r>
        <w:rPr>
          <w:rFonts w:cs="Arial"/>
        </w:rPr>
        <w:t>seien die</w:t>
      </w:r>
      <w:r w:rsidRPr="005D6F4C">
        <w:rPr>
          <w:rFonts w:cs="Arial"/>
        </w:rPr>
        <w:t xml:space="preserve"> Genossenschaften ohnehin mit im europäischen Vergleich hohen Steuern, teurer Energie und hohen Lohnkosten belastet. </w:t>
      </w:r>
      <w:r>
        <w:rPr>
          <w:rFonts w:cs="Arial"/>
        </w:rPr>
        <w:t>Theileis: „</w:t>
      </w:r>
      <w:r w:rsidRPr="005D6F4C">
        <w:rPr>
          <w:rFonts w:cs="Arial"/>
        </w:rPr>
        <w:t>Dieser Wettbewerbsnachteil darf sich nicht weiter verschärfen. Sonst drohen gerade auch im Weinbau Betriebsaufgaben</w:t>
      </w:r>
      <w:r>
        <w:rPr>
          <w:rFonts w:cs="Arial"/>
        </w:rPr>
        <w:t>.</w:t>
      </w:r>
      <w:r w:rsidRPr="005D6F4C">
        <w:rPr>
          <w:rFonts w:cs="Arial"/>
        </w:rPr>
        <w:t xml:space="preserve">“ Er verweist auf exportorientierte Nachbarländer wie Spanien mit einem Mindestlohn von 6,87 Euro, oder Italien, wo überhaupt kein Mindestlohn existiert. </w:t>
      </w:r>
      <w:r>
        <w:rPr>
          <w:rFonts w:cs="Arial"/>
        </w:rPr>
        <w:t>Theileis plädiert:</w:t>
      </w:r>
      <w:r>
        <w:t xml:space="preserve"> „Die Politik muss für ungelernte Kräfte eine angepasste Regelung finden und die Betriebe entlasten.“ </w:t>
      </w:r>
    </w:p>
    <w:p w14:paraId="5830114F" w14:textId="77777777" w:rsidR="002C7AE4" w:rsidRPr="005D6F4C" w:rsidRDefault="002C7AE4" w:rsidP="002C7AE4">
      <w:pPr>
        <w:rPr>
          <w:rFonts w:cs="Arial"/>
        </w:rPr>
      </w:pPr>
    </w:p>
    <w:p w14:paraId="4714DC30" w14:textId="77777777" w:rsidR="002C7AE4" w:rsidRPr="001E7A82" w:rsidRDefault="002C7AE4" w:rsidP="002C7AE4">
      <w:pPr>
        <w:rPr>
          <w:rFonts w:cs="Arial"/>
          <w:b/>
          <w:bCs/>
        </w:rPr>
      </w:pPr>
      <w:r w:rsidRPr="001E7A82">
        <w:rPr>
          <w:rFonts w:cs="Arial"/>
          <w:b/>
          <w:bCs/>
        </w:rPr>
        <w:t>Echter Bürokratieabbau ist notwendig</w:t>
      </w:r>
    </w:p>
    <w:p w14:paraId="06500B23" w14:textId="77777777" w:rsidR="002C7AE4" w:rsidRPr="005D6F4C" w:rsidRDefault="002C7AE4" w:rsidP="002C7AE4">
      <w:pPr>
        <w:rPr>
          <w:rFonts w:cs="Arial"/>
          <w:color w:val="000000"/>
        </w:rPr>
      </w:pPr>
      <w:r w:rsidRPr="005D6F4C">
        <w:rPr>
          <w:rFonts w:cs="Arial"/>
        </w:rPr>
        <w:t xml:space="preserve">Die Grenze der Belastbarkeit sieht der BWGV auch bei der Bürokratie und den Dokumentationspflichten erreicht: </w:t>
      </w:r>
      <w:r w:rsidRPr="005D6F4C">
        <w:rPr>
          <w:rFonts w:cs="Arial"/>
          <w:color w:val="000000"/>
        </w:rPr>
        <w:t>Mit Blick auf die vo</w:t>
      </w:r>
      <w:r>
        <w:rPr>
          <w:rFonts w:cs="Arial"/>
          <w:color w:val="000000"/>
        </w:rPr>
        <w:t>m Bundesministerium für Ernährung und Landwirtschaft</w:t>
      </w:r>
      <w:r w:rsidRPr="005D6F4C">
        <w:rPr>
          <w:rFonts w:cs="Arial"/>
          <w:color w:val="000000"/>
        </w:rPr>
        <w:t xml:space="preserve"> vergangene Woche vorgestellten Maßnahmen zum Bürokratieabbau sagt Theileis: „Dies ist richtig und wichtig. Aber zu einer echten Red</w:t>
      </w:r>
      <w:r>
        <w:rPr>
          <w:rFonts w:cs="Arial"/>
          <w:color w:val="000000"/>
        </w:rPr>
        <w:t>u</w:t>
      </w:r>
      <w:r w:rsidRPr="005D6F4C">
        <w:rPr>
          <w:rFonts w:cs="Arial"/>
          <w:color w:val="000000"/>
        </w:rPr>
        <w:t xml:space="preserve">ktion gehört, mehr Bürokratie abzubauen als neue aufzubauen. Das </w:t>
      </w:r>
      <w:proofErr w:type="spellStart"/>
      <w:r w:rsidRPr="005D6F4C">
        <w:rPr>
          <w:rFonts w:cs="Arial"/>
          <w:color w:val="000000"/>
        </w:rPr>
        <w:t>One</w:t>
      </w:r>
      <w:proofErr w:type="spellEnd"/>
      <w:r w:rsidRPr="005D6F4C">
        <w:rPr>
          <w:rFonts w:cs="Arial"/>
          <w:color w:val="000000"/>
        </w:rPr>
        <w:t>-in-</w:t>
      </w:r>
      <w:proofErr w:type="spellStart"/>
      <w:r w:rsidRPr="005D6F4C">
        <w:rPr>
          <w:rFonts w:cs="Arial"/>
          <w:color w:val="000000"/>
        </w:rPr>
        <w:t>two</w:t>
      </w:r>
      <w:proofErr w:type="spellEnd"/>
      <w:r w:rsidRPr="005D6F4C">
        <w:rPr>
          <w:rFonts w:cs="Arial"/>
          <w:color w:val="000000"/>
        </w:rPr>
        <w:t xml:space="preserve">-out-Prinzip muss konsequent umgesetzt werden. Laut Statistischem Bundesamt sind im Zeitraum zwischen 2014 und 2023 insgesamt 208 neue bundesrechtliche Vorgaben für die Agrarbranche eingeführt wurden – davon allein 125 neue Informationspflichten. Im selben Zeitraum wurden jedoch nur 22 Vorgaben abgebaut und 35 vereinfacht.“ Als Negativbeispiel für die Weinbranche in Baden-Württemberg nennt er die von Landratsamt zu Landratsamt unterschiedlichen Antragsstellungen und Gebührensätze, wenn es um die Genehmigung einer Erhöhung der Wochenarbeitsstunden </w:t>
      </w:r>
      <w:r>
        <w:rPr>
          <w:rFonts w:cs="Arial"/>
          <w:color w:val="000000"/>
        </w:rPr>
        <w:t xml:space="preserve">während der Lese </w:t>
      </w:r>
      <w:r w:rsidRPr="005D6F4C">
        <w:rPr>
          <w:rFonts w:cs="Arial"/>
          <w:color w:val="000000"/>
        </w:rPr>
        <w:t xml:space="preserve">geht. „Wir übernehmen dies </w:t>
      </w:r>
      <w:r>
        <w:rPr>
          <w:rFonts w:cs="Arial"/>
          <w:color w:val="000000"/>
        </w:rPr>
        <w:t xml:space="preserve">als Dienstleistung </w:t>
      </w:r>
      <w:r w:rsidRPr="005D6F4C">
        <w:rPr>
          <w:rFonts w:cs="Arial"/>
          <w:color w:val="000000"/>
        </w:rPr>
        <w:t xml:space="preserve">für unsere Mitglieder und sehen daher die enormen lokalen Unterschiede.“ </w:t>
      </w:r>
    </w:p>
    <w:p w14:paraId="47C7EE31" w14:textId="77777777" w:rsidR="002C7AE4" w:rsidRPr="005D6F4C" w:rsidRDefault="002C7AE4" w:rsidP="002C7AE4">
      <w:pPr>
        <w:rPr>
          <w:rFonts w:cs="Arial"/>
          <w:color w:val="000000"/>
        </w:rPr>
      </w:pPr>
    </w:p>
    <w:p w14:paraId="5C09BBA5" w14:textId="77777777" w:rsidR="002C7AE4" w:rsidRPr="001E7A82" w:rsidRDefault="002C7AE4" w:rsidP="002C7AE4">
      <w:pPr>
        <w:rPr>
          <w:rFonts w:cs="Arial"/>
          <w:b/>
          <w:bCs/>
          <w:color w:val="000000"/>
        </w:rPr>
      </w:pPr>
      <w:r w:rsidRPr="001E7A82">
        <w:rPr>
          <w:rFonts w:cs="Arial"/>
          <w:b/>
          <w:bCs/>
          <w:color w:val="000000"/>
        </w:rPr>
        <w:t>Pflanzenschutz ist existenziell</w:t>
      </w:r>
    </w:p>
    <w:p w14:paraId="7C708DB7" w14:textId="77777777" w:rsidR="002C7AE4" w:rsidRPr="005D6F4C" w:rsidRDefault="002C7AE4" w:rsidP="002C7AE4">
      <w:pPr>
        <w:rPr>
          <w:rFonts w:cs="Arial"/>
          <w:color w:val="000000"/>
        </w:rPr>
      </w:pPr>
      <w:r w:rsidRPr="005D6F4C">
        <w:rPr>
          <w:rFonts w:cs="Arial"/>
          <w:color w:val="000000"/>
        </w:rPr>
        <w:t xml:space="preserve">Positiv bewertet Theileis die Entwicklung bei den </w:t>
      </w:r>
      <w:r>
        <w:rPr>
          <w:rFonts w:cs="Arial"/>
          <w:color w:val="000000"/>
        </w:rPr>
        <w:t>bundesp</w:t>
      </w:r>
      <w:r w:rsidRPr="005D6F4C">
        <w:rPr>
          <w:rFonts w:cs="Arial"/>
          <w:color w:val="000000"/>
        </w:rPr>
        <w:t xml:space="preserve">olitischen Plänen zur Reduktion des Pflanzenschutzmitteleinsatzes </w:t>
      </w:r>
      <w:r>
        <w:rPr>
          <w:rFonts w:cs="Arial"/>
          <w:color w:val="000000"/>
        </w:rPr>
        <w:t>durch das</w:t>
      </w:r>
      <w:r w:rsidRPr="005D6F4C">
        <w:rPr>
          <w:rFonts w:cs="Arial"/>
          <w:color w:val="000000"/>
        </w:rPr>
        <w:t xml:space="preserve"> „Zukunftsprogramm Pflanzenschutz“: „Es ist gut, dass die auf europäischer Ebene bereits durchgefallenen Pläne zu starren Reduktionszielen und pauschalen Verboten nicht national durchgesetzt werden sollen. Dies hätte verheerende Folgen gerade für Steillagen und unsere einzigartigen Kulturlandschaften gehabt.“ Die angestrebte engere Kooperation von Landwirtschaft und Naturschutz sowie der Fokus auf wissenschaftsbasierten und wirtschaftlich tragfähigen Konzepten unter Einsatz der digitalen und technischen Möglichkeiten </w:t>
      </w:r>
      <w:r w:rsidRPr="005D6F4C">
        <w:rPr>
          <w:rFonts w:cs="Arial"/>
          <w:color w:val="000000"/>
        </w:rPr>
        <w:lastRenderedPageBreak/>
        <w:t>sei der richtige Weg. „</w:t>
      </w:r>
      <w:r>
        <w:rPr>
          <w:rFonts w:cs="Arial"/>
          <w:color w:val="000000"/>
        </w:rPr>
        <w:t xml:space="preserve">Dies muss nun aber auch so umgesetzt werden. </w:t>
      </w:r>
      <w:r w:rsidRPr="005D6F4C">
        <w:rPr>
          <w:rFonts w:cs="Arial"/>
          <w:color w:val="000000"/>
        </w:rPr>
        <w:t>Gerade das witterungsbedingt extrem herausfordernde Jahr 2024 hat deutlich vor Augen geführt, wie existenziell Pflanzenschutz ist“, unterstreicht Theileis</w:t>
      </w:r>
      <w:r>
        <w:rPr>
          <w:rFonts w:cs="Arial"/>
          <w:color w:val="000000"/>
        </w:rPr>
        <w:t>.</w:t>
      </w:r>
    </w:p>
    <w:p w14:paraId="04F9B173" w14:textId="77777777" w:rsidR="002C7AE4" w:rsidRDefault="002C7AE4" w:rsidP="002C7AE4">
      <w:pPr>
        <w:rPr>
          <w:rFonts w:cs="Arial"/>
          <w:color w:val="000000"/>
        </w:rPr>
      </w:pPr>
    </w:p>
    <w:p w14:paraId="0F5C4CA5" w14:textId="02849C96" w:rsidR="00200FFC" w:rsidRPr="00383EEF" w:rsidRDefault="00D80A0B" w:rsidP="00200FFC">
      <w:pPr>
        <w:rPr>
          <w:rFonts w:cs="Arial"/>
          <w:b/>
          <w:bCs/>
        </w:rPr>
      </w:pPr>
      <w:r w:rsidRPr="00322772">
        <w:rPr>
          <w:rFonts w:cs="Arial"/>
          <w:b/>
          <w:bCs/>
        </w:rPr>
        <w:t>Weinmanufaktur Stuttgart</w:t>
      </w:r>
      <w:r w:rsidR="00591206" w:rsidRPr="00322772">
        <w:rPr>
          <w:rFonts w:cs="Arial"/>
          <w:b/>
          <w:bCs/>
        </w:rPr>
        <w:t xml:space="preserve">: </w:t>
      </w:r>
      <w:r w:rsidR="00200FFC" w:rsidRPr="00383EEF">
        <w:rPr>
          <w:rFonts w:cs="Arial"/>
          <w:b/>
          <w:bCs/>
        </w:rPr>
        <w:t>starke Ausrichtung auf Qualität und nachhaltiges Wirtschaften</w:t>
      </w:r>
    </w:p>
    <w:p w14:paraId="5671D611" w14:textId="77777777" w:rsidR="00200FFC" w:rsidRPr="00383EEF" w:rsidRDefault="00200FFC" w:rsidP="00200FFC">
      <w:pPr>
        <w:rPr>
          <w:rFonts w:cs="Arial"/>
        </w:rPr>
      </w:pPr>
      <w:r w:rsidRPr="00383EEF">
        <w:rPr>
          <w:rFonts w:cs="Arial"/>
        </w:rPr>
        <w:t xml:space="preserve">Intensive Arbeit im Weinberg sind die Weingärtnerinnen und Weingärtner der Weinmanufaktur Stuttgart eG gewohnt. Schließlich hat es sich die Genossenschaft auf die Fahnen geschrieben, komplett ohne Herbizide zu arbeiten, was ganz allgemein schon mehr mechanische Unterstockarbeit erfordert. „In diesem Jahr war die Arbeit für unsere rund 30 Weingärtnerfamilien witterungsbedingt noch aufwändiger“, betont Saskia </w:t>
      </w:r>
      <w:proofErr w:type="spellStart"/>
      <w:r w:rsidRPr="00383EEF">
        <w:rPr>
          <w:rFonts w:cs="Arial"/>
        </w:rPr>
        <w:t>Wörthwein</w:t>
      </w:r>
      <w:proofErr w:type="spellEnd"/>
      <w:r w:rsidRPr="00383EEF">
        <w:rPr>
          <w:rFonts w:cs="Arial"/>
        </w:rPr>
        <w:t xml:space="preserve">, Geschäftsführerin und Vorstandssprecherin der Weinmanufaktur Stuttgart. Die Arbeit habe sich aber gelohnt: „Wir sind mit der Qualität zufrieden und freuen uns über im Vergleich zu den Vorjahren etwas leichtere Weine mit moderatem Alkoholgehalt“, so </w:t>
      </w:r>
      <w:proofErr w:type="spellStart"/>
      <w:r w:rsidRPr="00383EEF">
        <w:rPr>
          <w:rFonts w:cs="Arial"/>
        </w:rPr>
        <w:t>Wörthwein</w:t>
      </w:r>
      <w:proofErr w:type="spellEnd"/>
      <w:r w:rsidRPr="00383EEF">
        <w:rPr>
          <w:rFonts w:cs="Arial"/>
        </w:rPr>
        <w:t xml:space="preserve">. Einbußen hat die Weingärtnergenossenschaft beim Ertrag: Auch </w:t>
      </w:r>
      <w:proofErr w:type="spellStart"/>
      <w:r w:rsidRPr="00383EEF">
        <w:rPr>
          <w:rFonts w:cs="Arial"/>
        </w:rPr>
        <w:t>Rebanlagen</w:t>
      </w:r>
      <w:proofErr w:type="spellEnd"/>
      <w:r w:rsidRPr="00383EEF">
        <w:rPr>
          <w:rFonts w:cs="Arial"/>
        </w:rPr>
        <w:t xml:space="preserve"> der Weinmanufaktur haben Frostschäden erlitten, vor allem beim Chardonnay, den weißen Burgundersorten und beim Lemberger.</w:t>
      </w:r>
    </w:p>
    <w:p w14:paraId="682E20B7" w14:textId="77777777" w:rsidR="00200FFC" w:rsidRPr="00383EEF" w:rsidRDefault="00200FFC" w:rsidP="00200FFC">
      <w:pPr>
        <w:rPr>
          <w:rFonts w:cs="Arial"/>
        </w:rPr>
      </w:pPr>
    </w:p>
    <w:p w14:paraId="4CAA04D1" w14:textId="77777777" w:rsidR="00200FFC" w:rsidRPr="00383EEF" w:rsidRDefault="00200FFC" w:rsidP="00200FFC">
      <w:pPr>
        <w:rPr>
          <w:rFonts w:cs="Arial"/>
        </w:rPr>
      </w:pPr>
      <w:r w:rsidRPr="00383EEF">
        <w:rPr>
          <w:rFonts w:cs="Arial"/>
        </w:rPr>
        <w:t xml:space="preserve">Mit rund 90 Hektar Anbaufläche gehört die Weingärtnergenossenschaft in Untertürkheim zu den kleinsten Genossenschaften in Deutschland – und mit ihrem Geburtsjahr 1887 zu den ältesten. Traditionell ist Trollinger die Hauptrebsorte, gefolgt von Riesling sowie Spätburgunder und Lemberger. Seit einigen Jahren ergänzen auch internationale Weinsorten das ohnehin vielfältiges Angebot der Weinmanufaktur. „Interregional“ nennt </w:t>
      </w:r>
      <w:proofErr w:type="spellStart"/>
      <w:r w:rsidRPr="00383EEF">
        <w:rPr>
          <w:rFonts w:cs="Arial"/>
        </w:rPr>
        <w:t>Wörthwein</w:t>
      </w:r>
      <w:proofErr w:type="spellEnd"/>
      <w:r w:rsidRPr="00383EEF">
        <w:rPr>
          <w:rFonts w:cs="Arial"/>
        </w:rPr>
        <w:t xml:space="preserve"> die die Strategie, internationale Sorten regional zu etablieren. Cabernet Franc machte 2008 den Anfang, gefolgt von Merlot, Syrah, Viognier. „Aufgrund unserer kleinen Gesamtanbaufläche  </w:t>
      </w:r>
    </w:p>
    <w:p w14:paraId="318794D4" w14:textId="77777777" w:rsidR="00200FFC" w:rsidRPr="00383EEF" w:rsidRDefault="00200FFC" w:rsidP="00200FFC">
      <w:pPr>
        <w:rPr>
          <w:rFonts w:cs="Arial"/>
        </w:rPr>
      </w:pPr>
      <w:r w:rsidRPr="00383EEF">
        <w:rPr>
          <w:rFonts w:cs="Arial"/>
        </w:rPr>
        <w:t xml:space="preserve">gehen wir bei Neuaufnahmen in den Weinbergen ebenso wie bei Innovationen wie etwa alkoholfreien Produkten sehr behutsam vor. Wir wollen möglichst genau einschätzen können, ob es auch eine Nachfrage bei den Verbraucherinnen und Verbrauchern gibt“, erklärt </w:t>
      </w:r>
      <w:proofErr w:type="spellStart"/>
      <w:r w:rsidRPr="00383EEF">
        <w:rPr>
          <w:rFonts w:cs="Arial"/>
        </w:rPr>
        <w:t>Wörthwein</w:t>
      </w:r>
      <w:proofErr w:type="spellEnd"/>
      <w:r w:rsidRPr="00383EEF">
        <w:rPr>
          <w:rFonts w:cs="Arial"/>
        </w:rPr>
        <w:t xml:space="preserve">. </w:t>
      </w:r>
    </w:p>
    <w:p w14:paraId="396546C2" w14:textId="77777777" w:rsidR="00200FFC" w:rsidRPr="00383EEF" w:rsidRDefault="00200FFC" w:rsidP="00200FFC">
      <w:pPr>
        <w:rPr>
          <w:rFonts w:cs="Arial"/>
        </w:rPr>
      </w:pPr>
    </w:p>
    <w:p w14:paraId="6A950A23" w14:textId="636BA2A6" w:rsidR="00200FFC" w:rsidRPr="004A3BFF" w:rsidRDefault="00200FFC" w:rsidP="001F0152">
      <w:pPr>
        <w:rPr>
          <w:rFonts w:cs="Arial"/>
        </w:rPr>
      </w:pPr>
      <w:r w:rsidRPr="00383EEF">
        <w:rPr>
          <w:rFonts w:cs="Arial"/>
        </w:rPr>
        <w:t>Mit ihrer starken Ausrichtung auf Qualität und nachhaltiges Wirtschaften – seit dem Jahrgang 2019 wird die Weinmanufaktur mit dem europäischen Siegel für nachhaltigen Weinbau „</w:t>
      </w:r>
      <w:proofErr w:type="spellStart"/>
      <w:r w:rsidRPr="00383EEF">
        <w:rPr>
          <w:rFonts w:cs="Arial"/>
        </w:rPr>
        <w:t>Fair’n</w:t>
      </w:r>
      <w:proofErr w:type="spellEnd"/>
      <w:r w:rsidRPr="00383EEF">
        <w:rPr>
          <w:rFonts w:cs="Arial"/>
        </w:rPr>
        <w:t xml:space="preserve"> Green“ ausgezeichnet – ist die Genossenschaft erfolgreich im Direktvertrieb zum Endkunden, aber </w:t>
      </w:r>
      <w:proofErr w:type="gramStart"/>
      <w:r w:rsidRPr="00383EEF">
        <w:rPr>
          <w:rFonts w:cs="Arial"/>
        </w:rPr>
        <w:t>ebenso auch</w:t>
      </w:r>
      <w:proofErr w:type="gramEnd"/>
      <w:r w:rsidRPr="00383EEF">
        <w:rPr>
          <w:rFonts w:cs="Arial"/>
        </w:rPr>
        <w:t xml:space="preserve"> bei der Belieferung von Gastronomie und Events sowie des Fachhandels. „Natürlich ist auch der Lebensmitteleinzelhandel ein wichtiger Vertriebskanal für uns“, berichtet </w:t>
      </w:r>
      <w:proofErr w:type="spellStart"/>
      <w:r w:rsidRPr="00383EEF">
        <w:rPr>
          <w:rFonts w:cs="Arial"/>
        </w:rPr>
        <w:t>Wörthwein</w:t>
      </w:r>
      <w:proofErr w:type="spellEnd"/>
      <w:r w:rsidRPr="00383EEF">
        <w:rPr>
          <w:rFonts w:cs="Arial"/>
        </w:rPr>
        <w:t>, die im direkten Kundenkontakt ein zunehmendes Qualitätsbewusstsein in der Bevölkerung erkennt, nicht zuletzt bei jüngeren Menschen: „Beratung und Weinproben sind immer mehr gefragt.“</w:t>
      </w:r>
    </w:p>
    <w:p w14:paraId="36E9C71C" w14:textId="77777777" w:rsidR="002C7AE4" w:rsidRPr="00156050" w:rsidRDefault="00000000" w:rsidP="002C7AE4">
      <w:pPr>
        <w:rPr>
          <w:rFonts w:cs="Arial"/>
        </w:rPr>
        <w:sectPr w:rsidR="002C7AE4" w:rsidRPr="00156050" w:rsidSect="00692A80">
          <w:type w:val="continuous"/>
          <w:pgSz w:w="11907" w:h="16840" w:code="9"/>
          <w:pgMar w:top="2155" w:right="3807" w:bottom="1315" w:left="1304" w:header="601" w:footer="1077" w:gutter="0"/>
          <w:lnNumType w:countBy="1" w:restart="continuous"/>
          <w:cols w:space="720"/>
        </w:sectPr>
      </w:pPr>
      <w:hyperlink r:id="rId9" w:history="1"/>
    </w:p>
    <w:p w14:paraId="41886001" w14:textId="77777777" w:rsidR="002C7AE4" w:rsidRPr="00FB1EA3" w:rsidRDefault="002C7AE4" w:rsidP="002C7AE4">
      <w:pPr>
        <w:snapToGrid w:val="0"/>
        <w:ind w:left="-1700" w:right="1247"/>
        <w:contextualSpacing/>
        <w:rPr>
          <w:b/>
          <w:color w:val="FF0000"/>
          <w:sz w:val="16"/>
        </w:rPr>
      </w:pPr>
    </w:p>
    <w:p w14:paraId="27D7D03F" w14:textId="77777777" w:rsidR="002C7AE4" w:rsidRPr="00B5788D" w:rsidRDefault="002C7AE4" w:rsidP="002C7AE4">
      <w:pPr>
        <w:snapToGrid w:val="0"/>
        <w:ind w:left="-1700" w:right="1247"/>
        <w:contextualSpacing/>
        <w:rPr>
          <w:color w:val="000000" w:themeColor="text1"/>
        </w:rPr>
      </w:pPr>
      <w:r w:rsidRPr="00B5788D">
        <w:rPr>
          <w:b/>
          <w:color w:val="000000" w:themeColor="text1"/>
          <w:sz w:val="16"/>
        </w:rPr>
        <w:t>Ihr Ansprechpartner beim Baden-Württembergischen Genossenschaftsverband e.V.:</w:t>
      </w:r>
    </w:p>
    <w:p w14:paraId="1D5CB81C" w14:textId="77777777" w:rsidR="002C7AE4" w:rsidRPr="00B5788D" w:rsidRDefault="002C7AE4" w:rsidP="002C7AE4">
      <w:pPr>
        <w:snapToGrid w:val="0"/>
        <w:ind w:left="-1700" w:right="1247"/>
        <w:contextualSpacing/>
        <w:rPr>
          <w:color w:val="000000" w:themeColor="text1"/>
          <w:sz w:val="16"/>
        </w:rPr>
      </w:pPr>
      <w:r w:rsidRPr="00B5788D">
        <w:rPr>
          <w:color w:val="000000" w:themeColor="text1"/>
          <w:sz w:val="16"/>
        </w:rPr>
        <w:t>Marcus Gernsbeck, Pressesprecher</w:t>
      </w:r>
    </w:p>
    <w:p w14:paraId="78D24C7F" w14:textId="37B5EE76" w:rsidR="00A935AA" w:rsidRDefault="002C7AE4" w:rsidP="00591206">
      <w:pPr>
        <w:snapToGrid w:val="0"/>
        <w:ind w:left="-1700" w:right="1247"/>
        <w:contextualSpacing/>
      </w:pPr>
      <w:r w:rsidRPr="00B5788D">
        <w:rPr>
          <w:color w:val="000000" w:themeColor="text1"/>
          <w:sz w:val="16"/>
        </w:rPr>
        <w:t>Fon</w:t>
      </w:r>
      <w:r>
        <w:rPr>
          <w:color w:val="000000" w:themeColor="text1"/>
          <w:sz w:val="16"/>
        </w:rPr>
        <w:t>:</w:t>
      </w:r>
      <w:r w:rsidRPr="00B5788D">
        <w:rPr>
          <w:color w:val="000000" w:themeColor="text1"/>
          <w:sz w:val="16"/>
        </w:rPr>
        <w:t xml:space="preserve"> 07221 3986611</w:t>
      </w:r>
      <w:r>
        <w:rPr>
          <w:color w:val="000000" w:themeColor="text1"/>
          <w:sz w:val="16"/>
        </w:rPr>
        <w:t xml:space="preserve">; </w:t>
      </w:r>
      <w:r w:rsidRPr="00B5788D">
        <w:rPr>
          <w:color w:val="000000" w:themeColor="text1"/>
          <w:sz w:val="16"/>
          <w:lang w:val="it-IT"/>
        </w:rPr>
        <w:t xml:space="preserve">E-Mail: </w:t>
      </w:r>
      <w:hyperlink r:id="rId10" w:history="1">
        <w:r w:rsidRPr="00B5788D">
          <w:rPr>
            <w:rStyle w:val="Hyperlink"/>
            <w:color w:val="000000" w:themeColor="text1"/>
            <w:sz w:val="16"/>
          </w:rPr>
          <w:t>gernsbeck@gernsbeck-kommunikation.de</w:t>
        </w:r>
      </w:hyperlink>
      <w:r w:rsidRPr="00B5788D">
        <w:rPr>
          <w:color w:val="000000" w:themeColor="text1"/>
          <w:sz w:val="16"/>
          <w:lang w:val="it-IT"/>
        </w:rPr>
        <w:t xml:space="preserve"> – www.bwgv-info.de</w:t>
      </w:r>
    </w:p>
    <w:sectPr w:rsidR="00A935AA" w:rsidSect="00692A80">
      <w:type w:val="continuous"/>
      <w:pgSz w:w="11907" w:h="16840" w:code="9"/>
      <w:pgMar w:top="2552" w:right="1134" w:bottom="1077" w:left="3005" w:header="720" w:footer="107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E72145" w14:textId="77777777" w:rsidR="00C569E3" w:rsidRDefault="00C569E3">
      <w:pPr>
        <w:spacing w:line="240" w:lineRule="auto"/>
      </w:pPr>
      <w:r>
        <w:separator/>
      </w:r>
    </w:p>
  </w:endnote>
  <w:endnote w:type="continuationSeparator" w:id="0">
    <w:p w14:paraId="161BBD3D" w14:textId="77777777" w:rsidR="00C569E3" w:rsidRDefault="00C569E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6DD0B" w14:textId="77777777" w:rsidR="00692A80" w:rsidRPr="00EE765A" w:rsidRDefault="00692A80" w:rsidP="00692A80">
    <w:pPr>
      <w:pStyle w:val="Fuzeile"/>
      <w:tabs>
        <w:tab w:val="clear" w:pos="4536"/>
        <w:tab w:val="clear" w:pos="9072"/>
        <w:tab w:val="right" w:pos="9356"/>
      </w:tabs>
      <w:ind w:right="-993"/>
      <w:rPr>
        <w:sz w:val="16"/>
        <w:szCs w:val="16"/>
      </w:rPr>
    </w:pPr>
    <w:r>
      <w:rPr>
        <w:sz w:val="16"/>
        <w:szCs w:val="16"/>
      </w:rPr>
      <w:tab/>
      <w:t xml:space="preserve">Seite </w:t>
    </w:r>
    <w:r w:rsidRPr="00B41C55">
      <w:rPr>
        <w:rStyle w:val="Seitenzahl"/>
        <w:sz w:val="16"/>
        <w:szCs w:val="16"/>
      </w:rPr>
      <w:fldChar w:fldCharType="begin"/>
    </w:r>
    <w:r w:rsidRPr="00B41C55">
      <w:rPr>
        <w:rStyle w:val="Seitenzahl"/>
        <w:sz w:val="16"/>
        <w:szCs w:val="16"/>
      </w:rPr>
      <w:instrText xml:space="preserve"> PAGE </w:instrText>
    </w:r>
    <w:r w:rsidRPr="00B41C55">
      <w:rPr>
        <w:rStyle w:val="Seitenzahl"/>
        <w:sz w:val="16"/>
        <w:szCs w:val="16"/>
      </w:rPr>
      <w:fldChar w:fldCharType="separate"/>
    </w:r>
    <w:r>
      <w:rPr>
        <w:rStyle w:val="Seitenzahl"/>
        <w:noProof/>
        <w:sz w:val="16"/>
        <w:szCs w:val="16"/>
      </w:rPr>
      <w:t>2</w:t>
    </w:r>
    <w:r w:rsidRPr="00B41C55">
      <w:rPr>
        <w:rStyle w:val="Seitenzahl"/>
        <w:sz w:val="16"/>
        <w:szCs w:val="16"/>
      </w:rPr>
      <w:fldChar w:fldCharType="end"/>
    </w:r>
    <w:r>
      <w:rPr>
        <w:rStyle w:val="Seitenzahl"/>
        <w:sz w:val="16"/>
        <w:szCs w:val="16"/>
      </w:rPr>
      <w:t>/</w:t>
    </w:r>
    <w:r w:rsidRPr="00B41C55">
      <w:rPr>
        <w:rStyle w:val="Seitenzahl"/>
        <w:sz w:val="16"/>
        <w:szCs w:val="16"/>
      </w:rPr>
      <w:fldChar w:fldCharType="begin"/>
    </w:r>
    <w:r w:rsidRPr="00B41C55">
      <w:rPr>
        <w:rStyle w:val="Seitenzahl"/>
        <w:sz w:val="16"/>
        <w:szCs w:val="16"/>
      </w:rPr>
      <w:instrText xml:space="preserve"> NUMPAGES </w:instrText>
    </w:r>
    <w:r w:rsidRPr="00B41C55">
      <w:rPr>
        <w:rStyle w:val="Seitenzahl"/>
        <w:sz w:val="16"/>
        <w:szCs w:val="16"/>
      </w:rPr>
      <w:fldChar w:fldCharType="separate"/>
    </w:r>
    <w:r>
      <w:rPr>
        <w:rStyle w:val="Seitenzahl"/>
        <w:noProof/>
        <w:sz w:val="16"/>
        <w:szCs w:val="16"/>
      </w:rPr>
      <w:t>3</w:t>
    </w:r>
    <w:r w:rsidRPr="00B41C55">
      <w:rPr>
        <w:rStyle w:val="Seitenzahl"/>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ACCB6" w14:textId="77777777" w:rsidR="00692A80" w:rsidRDefault="00692A80" w:rsidP="00692A80">
    <w:pPr>
      <w:pStyle w:val="Fuzeile"/>
      <w:tabs>
        <w:tab w:val="clear" w:pos="4536"/>
        <w:tab w:val="clear" w:pos="9072"/>
        <w:tab w:val="center" w:pos="4800"/>
        <w:tab w:val="right" w:pos="9356"/>
      </w:tabs>
      <w:ind w:right="-993"/>
      <w:rPr>
        <w:rStyle w:val="Seitenzahl"/>
        <w:sz w:val="16"/>
        <w:szCs w:val="16"/>
      </w:rPr>
    </w:pPr>
    <w:r>
      <w:rPr>
        <w:sz w:val="16"/>
        <w:szCs w:val="16"/>
      </w:rPr>
      <w:fldChar w:fldCharType="begin"/>
    </w:r>
    <w:r>
      <w:rPr>
        <w:sz w:val="16"/>
        <w:szCs w:val="16"/>
      </w:rPr>
      <w:instrText xml:space="preserve"> CREATEDATE  \@ "dd.MM.yyyy"  \* MERGEFORMAT </w:instrText>
    </w:r>
    <w:r>
      <w:rPr>
        <w:sz w:val="16"/>
        <w:szCs w:val="16"/>
      </w:rPr>
      <w:fldChar w:fldCharType="separate"/>
    </w:r>
    <w:r>
      <w:rPr>
        <w:noProof/>
        <w:sz w:val="16"/>
        <w:szCs w:val="16"/>
      </w:rPr>
      <w:t>02.10.2024</w:t>
    </w:r>
    <w:r>
      <w:rPr>
        <w:sz w:val="16"/>
        <w:szCs w:val="16"/>
      </w:rPr>
      <w:fldChar w:fldCharType="end"/>
    </w:r>
    <w:r>
      <w:rPr>
        <w:sz w:val="16"/>
        <w:szCs w:val="16"/>
      </w:rPr>
      <w:tab/>
    </w:r>
    <w:r w:rsidRPr="0089488C">
      <w:rPr>
        <w:sz w:val="16"/>
        <w:szCs w:val="16"/>
      </w:rPr>
      <w:fldChar w:fldCharType="begin"/>
    </w:r>
    <w:r w:rsidRPr="0089488C">
      <w:rPr>
        <w:sz w:val="16"/>
        <w:szCs w:val="16"/>
      </w:rPr>
      <w:instrText xml:space="preserve"> FILENAME </w:instrText>
    </w:r>
    <w:r w:rsidRPr="0089488C">
      <w:rPr>
        <w:sz w:val="16"/>
        <w:szCs w:val="16"/>
      </w:rPr>
      <w:fldChar w:fldCharType="separate"/>
    </w:r>
    <w:r>
      <w:rPr>
        <w:noProof/>
        <w:sz w:val="16"/>
        <w:szCs w:val="16"/>
      </w:rPr>
      <w:t>Weinherbst Württemberg.docx</w:t>
    </w:r>
    <w:r w:rsidRPr="0089488C">
      <w:rPr>
        <w:sz w:val="16"/>
        <w:szCs w:val="16"/>
      </w:rPr>
      <w:fldChar w:fldCharType="end"/>
    </w:r>
    <w:r>
      <w:rPr>
        <w:sz w:val="16"/>
        <w:szCs w:val="16"/>
      </w:rPr>
      <w:tab/>
    </w:r>
    <w:r w:rsidRPr="00B41C55">
      <w:rPr>
        <w:rStyle w:val="Seitenzahl"/>
        <w:sz w:val="16"/>
        <w:szCs w:val="16"/>
      </w:rPr>
      <w:fldChar w:fldCharType="begin"/>
    </w:r>
    <w:r w:rsidRPr="00B41C55">
      <w:rPr>
        <w:rStyle w:val="Seitenzahl"/>
        <w:sz w:val="16"/>
        <w:szCs w:val="16"/>
      </w:rPr>
      <w:instrText xml:space="preserve"> PAGE </w:instrText>
    </w:r>
    <w:r w:rsidRPr="00B41C55">
      <w:rPr>
        <w:rStyle w:val="Seitenzahl"/>
        <w:sz w:val="16"/>
        <w:szCs w:val="16"/>
      </w:rPr>
      <w:fldChar w:fldCharType="separate"/>
    </w:r>
    <w:r>
      <w:rPr>
        <w:rStyle w:val="Seitenzahl"/>
        <w:noProof/>
        <w:sz w:val="16"/>
        <w:szCs w:val="16"/>
      </w:rPr>
      <w:t>1</w:t>
    </w:r>
    <w:r w:rsidRPr="00B41C55">
      <w:rPr>
        <w:rStyle w:val="Seitenzahl"/>
        <w:sz w:val="16"/>
        <w:szCs w:val="16"/>
      </w:rPr>
      <w:fldChar w:fldCharType="end"/>
    </w:r>
    <w:r w:rsidRPr="00B41C55">
      <w:rPr>
        <w:rStyle w:val="Seitenzahl"/>
        <w:sz w:val="16"/>
        <w:szCs w:val="16"/>
      </w:rPr>
      <w:t xml:space="preserve"> / </w:t>
    </w:r>
    <w:r w:rsidRPr="00B41C55">
      <w:rPr>
        <w:rStyle w:val="Seitenzahl"/>
        <w:sz w:val="16"/>
        <w:szCs w:val="16"/>
      </w:rPr>
      <w:fldChar w:fldCharType="begin"/>
    </w:r>
    <w:r w:rsidRPr="00B41C55">
      <w:rPr>
        <w:rStyle w:val="Seitenzahl"/>
        <w:sz w:val="16"/>
        <w:szCs w:val="16"/>
      </w:rPr>
      <w:instrText xml:space="preserve"> NUMPAGES </w:instrText>
    </w:r>
    <w:r w:rsidRPr="00B41C55">
      <w:rPr>
        <w:rStyle w:val="Seitenzahl"/>
        <w:sz w:val="16"/>
        <w:szCs w:val="16"/>
      </w:rPr>
      <w:fldChar w:fldCharType="separate"/>
    </w:r>
    <w:r>
      <w:rPr>
        <w:rStyle w:val="Seitenzahl"/>
        <w:noProof/>
        <w:sz w:val="16"/>
        <w:szCs w:val="16"/>
      </w:rPr>
      <w:t>3</w:t>
    </w:r>
    <w:r w:rsidRPr="00B41C55">
      <w:rPr>
        <w:rStyle w:val="Seitenzah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E9A512" w14:textId="77777777" w:rsidR="00C569E3" w:rsidRDefault="00C569E3">
      <w:pPr>
        <w:spacing w:line="240" w:lineRule="auto"/>
      </w:pPr>
      <w:r>
        <w:separator/>
      </w:r>
    </w:p>
  </w:footnote>
  <w:footnote w:type="continuationSeparator" w:id="0">
    <w:p w14:paraId="4C649A9A" w14:textId="77777777" w:rsidR="00C569E3" w:rsidRDefault="00C569E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A1F5E" w14:textId="77777777" w:rsidR="00692A80" w:rsidRDefault="00692A80">
    <w:pPr>
      <w:pStyle w:val="Kopfzeile"/>
      <w:tabs>
        <w:tab w:val="clear" w:pos="4536"/>
        <w:tab w:val="clear" w:pos="9072"/>
      </w:tabs>
    </w:pPr>
    <w:r>
      <w:rPr>
        <w:noProof/>
      </w:rPr>
      <w:drawing>
        <wp:anchor distT="0" distB="0" distL="114300" distR="114300" simplePos="0" relativeHeight="251659264" behindDoc="1" locked="0" layoutInCell="1" allowOverlap="1" wp14:anchorId="2147F5B9" wp14:editId="60AA6E0E">
          <wp:simplePos x="0" y="0"/>
          <wp:positionH relativeFrom="column">
            <wp:posOffset>2223135</wp:posOffset>
          </wp:positionH>
          <wp:positionV relativeFrom="paragraph">
            <wp:posOffset>-460375</wp:posOffset>
          </wp:positionV>
          <wp:extent cx="1452880" cy="955040"/>
          <wp:effectExtent l="0" t="0" r="0" b="0"/>
          <wp:wrapNone/>
          <wp:docPr id="3" name="Bild 3" descr="BWGV_Brief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WGV_Brief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52880" cy="955040"/>
                  </a:xfrm>
                  <a:prstGeom prst="rect">
                    <a:avLst/>
                  </a:prstGeom>
                  <a:noFill/>
                </pic:spPr>
              </pic:pic>
            </a:graphicData>
          </a:graphic>
          <wp14:sizeRelH relativeFrom="page">
            <wp14:pctWidth>0</wp14:pctWidth>
          </wp14:sizeRelH>
          <wp14:sizeRelV relativeFrom="page">
            <wp14:pctHeight>0</wp14:pctHeight>
          </wp14:sizeRelV>
        </wp:anchor>
      </w:drawing>
    </w:r>
  </w:p>
  <w:p w14:paraId="22224CC4" w14:textId="77777777" w:rsidR="00692A80" w:rsidRDefault="00692A80" w:rsidP="00692A80">
    <w:pPr>
      <w:pStyle w:val="Kopfzeile"/>
      <w:tabs>
        <w:tab w:val="clear" w:pos="4536"/>
        <w:tab w:val="clear" w:pos="9072"/>
      </w:tabs>
      <w:jc w:val="center"/>
      <w:rPr>
        <w:sz w:val="16"/>
      </w:rPr>
    </w:pPr>
  </w:p>
  <w:p w14:paraId="18E7B919" w14:textId="77777777" w:rsidR="00692A80" w:rsidRDefault="00692A80">
    <w:pPr>
      <w:pStyle w:val="Kopfzeile"/>
      <w:tabs>
        <w:tab w:val="clear" w:pos="4536"/>
        <w:tab w:val="clear" w:pos="9072"/>
      </w:tabs>
      <w:rPr>
        <w:sz w:val="16"/>
      </w:rPr>
    </w:pPr>
  </w:p>
  <w:p w14:paraId="0CB4A8E9" w14:textId="77777777" w:rsidR="00692A80" w:rsidRDefault="00692A80">
    <w:pPr>
      <w:pStyle w:val="Kopfzeile"/>
      <w:tabs>
        <w:tab w:val="clear" w:pos="4536"/>
        <w:tab w:val="clear" w:pos="9072"/>
      </w:tabs>
      <w:rPr>
        <w:sz w:val="16"/>
      </w:rPr>
    </w:pPr>
  </w:p>
  <w:p w14:paraId="09C0A84C" w14:textId="77777777" w:rsidR="00692A80" w:rsidRDefault="00692A80">
    <w:pPr>
      <w:pStyle w:val="Kopfzeile"/>
      <w:tabs>
        <w:tab w:val="clear" w:pos="4536"/>
        <w:tab w:val="clear" w:pos="9072"/>
      </w:tabs>
      <w:rPr>
        <w:sz w:val="1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7AE4"/>
    <w:rsid w:val="0000455C"/>
    <w:rsid w:val="000C1ED0"/>
    <w:rsid w:val="00166452"/>
    <w:rsid w:val="001940BE"/>
    <w:rsid w:val="00194F6C"/>
    <w:rsid w:val="001F0152"/>
    <w:rsid w:val="00200FFC"/>
    <w:rsid w:val="00275172"/>
    <w:rsid w:val="00277BF9"/>
    <w:rsid w:val="002B3035"/>
    <w:rsid w:val="002C7AE4"/>
    <w:rsid w:val="00322772"/>
    <w:rsid w:val="0035423F"/>
    <w:rsid w:val="003564AC"/>
    <w:rsid w:val="0037523E"/>
    <w:rsid w:val="00416E63"/>
    <w:rsid w:val="00437701"/>
    <w:rsid w:val="00445C9E"/>
    <w:rsid w:val="00511C56"/>
    <w:rsid w:val="00591206"/>
    <w:rsid w:val="006104E6"/>
    <w:rsid w:val="006501AC"/>
    <w:rsid w:val="00656152"/>
    <w:rsid w:val="00692A80"/>
    <w:rsid w:val="00693811"/>
    <w:rsid w:val="006F40BA"/>
    <w:rsid w:val="006F463C"/>
    <w:rsid w:val="006F70DD"/>
    <w:rsid w:val="00716A84"/>
    <w:rsid w:val="00737CFB"/>
    <w:rsid w:val="007E29E3"/>
    <w:rsid w:val="007F0065"/>
    <w:rsid w:val="00813EAE"/>
    <w:rsid w:val="00852BE5"/>
    <w:rsid w:val="0088607C"/>
    <w:rsid w:val="008A0F13"/>
    <w:rsid w:val="008E3CE5"/>
    <w:rsid w:val="0094109C"/>
    <w:rsid w:val="00982400"/>
    <w:rsid w:val="009F2CE0"/>
    <w:rsid w:val="00A935AA"/>
    <w:rsid w:val="00C569E3"/>
    <w:rsid w:val="00CF4F4A"/>
    <w:rsid w:val="00D63D3A"/>
    <w:rsid w:val="00D80A0B"/>
    <w:rsid w:val="00E4727B"/>
    <w:rsid w:val="00E71D72"/>
    <w:rsid w:val="00EC785B"/>
    <w:rsid w:val="00F41658"/>
    <w:rsid w:val="00F5755E"/>
    <w:rsid w:val="00F91046"/>
    <w:rsid w:val="00FB53E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8FEFBA"/>
  <w15:chartTrackingRefBased/>
  <w15:docId w15:val="{E931D4D0-02D8-234A-865F-A46076160E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C7AE4"/>
    <w:pPr>
      <w:overflowPunct w:val="0"/>
      <w:autoSpaceDE w:val="0"/>
      <w:autoSpaceDN w:val="0"/>
      <w:adjustRightInd w:val="0"/>
      <w:spacing w:line="260" w:lineRule="exact"/>
      <w:textAlignment w:val="baseline"/>
    </w:pPr>
    <w:rPr>
      <w:rFonts w:ascii="Arial" w:eastAsia="Times New Roman" w:hAnsi="Arial" w:cs="Times New Roman"/>
      <w:sz w:val="20"/>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semiHidden/>
    <w:rsid w:val="002C7AE4"/>
    <w:pPr>
      <w:tabs>
        <w:tab w:val="center" w:pos="4536"/>
        <w:tab w:val="right" w:pos="9072"/>
      </w:tabs>
    </w:pPr>
  </w:style>
  <w:style w:type="character" w:customStyle="1" w:styleId="KopfzeileZchn">
    <w:name w:val="Kopfzeile Zchn"/>
    <w:basedOn w:val="Absatz-Standardschriftart"/>
    <w:link w:val="Kopfzeile"/>
    <w:semiHidden/>
    <w:rsid w:val="002C7AE4"/>
    <w:rPr>
      <w:rFonts w:ascii="Arial" w:eastAsia="Times New Roman" w:hAnsi="Arial" w:cs="Times New Roman"/>
      <w:sz w:val="20"/>
      <w:szCs w:val="20"/>
      <w:lang w:eastAsia="de-DE"/>
    </w:rPr>
  </w:style>
  <w:style w:type="paragraph" w:styleId="Fuzeile">
    <w:name w:val="footer"/>
    <w:basedOn w:val="Standard"/>
    <w:link w:val="FuzeileZchn"/>
    <w:semiHidden/>
    <w:rsid w:val="002C7AE4"/>
    <w:pPr>
      <w:tabs>
        <w:tab w:val="center" w:pos="4536"/>
        <w:tab w:val="right" w:pos="9072"/>
      </w:tabs>
    </w:pPr>
  </w:style>
  <w:style w:type="character" w:customStyle="1" w:styleId="FuzeileZchn">
    <w:name w:val="Fußzeile Zchn"/>
    <w:basedOn w:val="Absatz-Standardschriftart"/>
    <w:link w:val="Fuzeile"/>
    <w:semiHidden/>
    <w:rsid w:val="002C7AE4"/>
    <w:rPr>
      <w:rFonts w:ascii="Arial" w:eastAsia="Times New Roman" w:hAnsi="Arial" w:cs="Times New Roman"/>
      <w:sz w:val="20"/>
      <w:szCs w:val="20"/>
      <w:lang w:eastAsia="de-DE"/>
    </w:rPr>
  </w:style>
  <w:style w:type="character" w:styleId="Seitenzahl">
    <w:name w:val="page number"/>
    <w:basedOn w:val="Absatz-Standardschriftart"/>
    <w:semiHidden/>
    <w:rsid w:val="002C7AE4"/>
  </w:style>
  <w:style w:type="character" w:styleId="Hyperlink">
    <w:name w:val="Hyperlink"/>
    <w:basedOn w:val="Absatz-Standardschriftart"/>
    <w:semiHidden/>
    <w:rsid w:val="002C7AE4"/>
    <w:rPr>
      <w:color w:val="0000FF"/>
      <w:u w:val="single"/>
    </w:rPr>
  </w:style>
  <w:style w:type="paragraph" w:customStyle="1" w:styleId="BWGV-Betreff">
    <w:name w:val="BWGV-Betreff"/>
    <w:basedOn w:val="Standard"/>
    <w:rsid w:val="002C7AE4"/>
    <w:pPr>
      <w:tabs>
        <w:tab w:val="left" w:pos="4820"/>
        <w:tab w:val="left" w:pos="5670"/>
      </w:tabs>
      <w:spacing w:line="310" w:lineRule="exact"/>
    </w:pPr>
    <w:rPr>
      <w:b/>
      <w:sz w:val="28"/>
      <w:szCs w:val="16"/>
    </w:rPr>
  </w:style>
  <w:style w:type="paragraph" w:customStyle="1" w:styleId="BWGV-Datum">
    <w:name w:val="BWGV-Datum"/>
    <w:basedOn w:val="Datum"/>
    <w:rsid w:val="002C7AE4"/>
    <w:pPr>
      <w:framePr w:w="2325" w:h="964" w:hSpace="340" w:wrap="around" w:vAnchor="page" w:hAnchor="page" w:x="8960" w:y="2212" w:anchorLock="1"/>
      <w:spacing w:line="206" w:lineRule="exact"/>
    </w:pPr>
    <w:rPr>
      <w:sz w:val="15"/>
      <w:szCs w:val="15"/>
    </w:rPr>
  </w:style>
  <w:style w:type="paragraph" w:styleId="Datum">
    <w:name w:val="Date"/>
    <w:basedOn w:val="Standard"/>
    <w:next w:val="Standard"/>
    <w:link w:val="DatumZchn"/>
    <w:uiPriority w:val="99"/>
    <w:semiHidden/>
    <w:unhideWhenUsed/>
    <w:rsid w:val="002C7AE4"/>
  </w:style>
  <w:style w:type="character" w:customStyle="1" w:styleId="DatumZchn">
    <w:name w:val="Datum Zchn"/>
    <w:basedOn w:val="Absatz-Standardschriftart"/>
    <w:link w:val="Datum"/>
    <w:uiPriority w:val="99"/>
    <w:semiHidden/>
    <w:rsid w:val="002C7AE4"/>
    <w:rPr>
      <w:rFonts w:ascii="Arial" w:eastAsia="Times New Roman" w:hAnsi="Arial" w:cs="Times New Roman"/>
      <w:sz w:val="20"/>
      <w:szCs w:val="20"/>
      <w:lang w:eastAsia="de-DE"/>
    </w:rPr>
  </w:style>
  <w:style w:type="character" w:styleId="Zeilennummer">
    <w:name w:val="line number"/>
    <w:basedOn w:val="Absatz-Standardschriftart"/>
    <w:uiPriority w:val="99"/>
    <w:semiHidden/>
    <w:unhideWhenUsed/>
    <w:rsid w:val="002C7AE4"/>
  </w:style>
  <w:style w:type="paragraph" w:customStyle="1" w:styleId="BWGV-Standarttext">
    <w:name w:val="BWGV-Standarttext"/>
    <w:basedOn w:val="Standard"/>
    <w:rsid w:val="0000455C"/>
  </w:style>
  <w:style w:type="paragraph" w:styleId="Sprechblasentext">
    <w:name w:val="Balloon Text"/>
    <w:basedOn w:val="Standard"/>
    <w:link w:val="SprechblasentextZchn"/>
    <w:uiPriority w:val="99"/>
    <w:semiHidden/>
    <w:unhideWhenUsed/>
    <w:rsid w:val="00511C56"/>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511C56"/>
    <w:rPr>
      <w:rFonts w:ascii="Segoe UI" w:eastAsia="Times New Roman" w:hAnsi="Segoe UI" w:cs="Segoe UI"/>
      <w:sz w:val="18"/>
      <w:szCs w:val="18"/>
      <w:lang w:eastAsia="de-DE"/>
    </w:rPr>
  </w:style>
  <w:style w:type="paragraph" w:styleId="berarbeitung">
    <w:name w:val="Revision"/>
    <w:hidden/>
    <w:uiPriority w:val="99"/>
    <w:semiHidden/>
    <w:rsid w:val="00591206"/>
    <w:rPr>
      <w:rFonts w:ascii="Arial" w:eastAsia="Times New Roman" w:hAnsi="Arial" w:cs="Times New Roman"/>
      <w:sz w:val="20"/>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yperlink" Target="mailto:gernsbeck@gernsbeck-kommunikation.de" TargetMode="External"/><Relationship Id="rId4" Type="http://schemas.openxmlformats.org/officeDocument/2006/relationships/footnotes" Target="footnotes.xml"/><Relationship Id="rId9" Type="http://schemas.openxmlformats.org/officeDocument/2006/relationships/hyperlink" Target="https://www.wir-leben-genossenschaft.de/newslette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2110</Words>
  <Characters>13298</Characters>
  <Application>Microsoft Office Word</Application>
  <DocSecurity>0</DocSecurity>
  <Lines>110</Lines>
  <Paragraphs>30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Gernsbeck</dc:creator>
  <cp:keywords/>
  <dc:description/>
  <cp:lastModifiedBy>Marcus Gernsbeck</cp:lastModifiedBy>
  <cp:revision>4</cp:revision>
  <cp:lastPrinted>2024-10-02T17:50:00Z</cp:lastPrinted>
  <dcterms:created xsi:type="dcterms:W3CDTF">2024-10-04T11:32:00Z</dcterms:created>
  <dcterms:modified xsi:type="dcterms:W3CDTF">2024-10-06T07:53:00Z</dcterms:modified>
</cp:coreProperties>
</file>